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A20C7" w14:textId="77777777" w:rsidR="00CB391F" w:rsidRPr="00D813E0" w:rsidRDefault="00CB391F" w:rsidP="00CB391F">
      <w:pPr>
        <w:pStyle w:val="PressRelease"/>
        <w:rPr>
          <w:rFonts w:asciiTheme="minorBidi" w:hAnsiTheme="minorBidi" w:cstheme="minorBidi"/>
        </w:rPr>
      </w:pPr>
      <w:r w:rsidRPr="00D813E0">
        <w:rPr>
          <w:rFonts w:asciiTheme="minorBidi" w:hAnsiTheme="minorBidi" w:cstheme="minorBidi"/>
        </w:rPr>
        <w:t>PRESS RELEASE</w:t>
      </w:r>
    </w:p>
    <w:p w14:paraId="01383B5A" w14:textId="77777777" w:rsidR="001365A9" w:rsidRDefault="00190BA9" w:rsidP="001365A9">
      <w:pPr>
        <w:pStyle w:val="PRTitle"/>
        <w:rPr>
          <w:rFonts w:asciiTheme="minorBidi" w:hAnsiTheme="minorBidi"/>
        </w:rPr>
      </w:pPr>
      <w:r w:rsidRPr="00D813E0">
        <w:rPr>
          <w:rFonts w:asciiTheme="minorBidi" w:hAnsiTheme="minorBidi"/>
        </w:rPr>
        <w:t xml:space="preserve">Magic Reports </w:t>
      </w:r>
      <w:r w:rsidR="00867133">
        <w:rPr>
          <w:rFonts w:asciiTheme="minorBidi" w:hAnsiTheme="minorBidi"/>
        </w:rPr>
        <w:t>Second</w:t>
      </w:r>
      <w:r w:rsidR="00867133" w:rsidRPr="00D813E0">
        <w:rPr>
          <w:rFonts w:asciiTheme="minorBidi" w:hAnsiTheme="minorBidi"/>
        </w:rPr>
        <w:t xml:space="preserve"> </w:t>
      </w:r>
      <w:r w:rsidRPr="00D813E0">
        <w:rPr>
          <w:rFonts w:asciiTheme="minorBidi" w:hAnsiTheme="minorBidi"/>
        </w:rPr>
        <w:t xml:space="preserve">Quarter 2016 </w:t>
      </w:r>
      <w:r w:rsidR="001365A9">
        <w:rPr>
          <w:rFonts w:asciiTheme="minorBidi" w:hAnsiTheme="minorBidi"/>
        </w:rPr>
        <w:t>Financial Results</w:t>
      </w:r>
      <w:r w:rsidR="001365A9" w:rsidRPr="00D813E0">
        <w:rPr>
          <w:rFonts w:asciiTheme="minorBidi" w:hAnsiTheme="minorBidi"/>
        </w:rPr>
        <w:t xml:space="preserve"> </w:t>
      </w:r>
    </w:p>
    <w:p w14:paraId="6549A2FE" w14:textId="53924777" w:rsidR="000C264C" w:rsidRPr="00EC7A5D" w:rsidRDefault="000C264C" w:rsidP="007F4FF7">
      <w:pPr>
        <w:pStyle w:val="PRSubtitle"/>
        <w:rPr>
          <w:rFonts w:asciiTheme="minorBidi" w:hAnsiTheme="minorBidi"/>
        </w:rPr>
      </w:pPr>
      <w:r>
        <w:rPr>
          <w:rFonts w:asciiTheme="minorBidi" w:hAnsiTheme="minorBidi" w:cstheme="minorBidi"/>
        </w:rPr>
        <w:t xml:space="preserve">Second Quarter 2016 Revenues Increased 11% Year over Year to </w:t>
      </w:r>
      <w:r w:rsidRPr="00EC7A5D">
        <w:rPr>
          <w:rFonts w:asciiTheme="minorBidi" w:hAnsiTheme="minorBidi" w:cstheme="minorBidi"/>
        </w:rPr>
        <w:t>$47.4 Million</w:t>
      </w:r>
      <w:r>
        <w:rPr>
          <w:rFonts w:asciiTheme="minorBidi" w:hAnsiTheme="minorBidi" w:cstheme="minorBidi"/>
        </w:rPr>
        <w:t xml:space="preserve">; Full Year 2016 Revenue Guidance </w:t>
      </w:r>
      <w:r w:rsidR="007F4FF7">
        <w:rPr>
          <w:rFonts w:asciiTheme="minorBidi" w:hAnsiTheme="minorBidi" w:cstheme="minorBidi"/>
        </w:rPr>
        <w:t>Raised to</w:t>
      </w:r>
      <w:r>
        <w:rPr>
          <w:rFonts w:asciiTheme="minorBidi" w:hAnsiTheme="minorBidi" w:cstheme="minorBidi"/>
        </w:rPr>
        <w:t xml:space="preserve"> $195- $200</w:t>
      </w:r>
      <w:r w:rsidRPr="00EC7A5D">
        <w:rPr>
          <w:rFonts w:asciiTheme="minorBidi" w:hAnsiTheme="minorBidi" w:cstheme="minorBidi"/>
        </w:rPr>
        <w:t> </w:t>
      </w:r>
      <w:r>
        <w:rPr>
          <w:rFonts w:asciiTheme="minorBidi" w:hAnsiTheme="minorBidi" w:cstheme="minorBidi"/>
        </w:rPr>
        <w:t>Million</w:t>
      </w:r>
    </w:p>
    <w:p w14:paraId="54FEC610" w14:textId="77777777" w:rsidR="001365A9" w:rsidRDefault="001365A9" w:rsidP="00CA5183">
      <w:pPr>
        <w:pStyle w:val="Body"/>
        <w:keepLines/>
        <w:rPr>
          <w:rFonts w:asciiTheme="minorBidi" w:hAnsiTheme="minorBidi" w:cstheme="minorBidi"/>
          <w:b/>
          <w:bCs/>
        </w:rPr>
      </w:pPr>
    </w:p>
    <w:p w14:paraId="4D01264F" w14:textId="1FC5E8D1" w:rsidR="00CB391F" w:rsidRPr="00D813E0" w:rsidRDefault="00CB391F" w:rsidP="00CA5183">
      <w:pPr>
        <w:pStyle w:val="Body"/>
        <w:keepLines/>
        <w:rPr>
          <w:rFonts w:asciiTheme="minorBidi" w:hAnsiTheme="minorBidi" w:cstheme="minorBidi"/>
        </w:rPr>
      </w:pPr>
      <w:r w:rsidRPr="00D813E0">
        <w:rPr>
          <w:rFonts w:asciiTheme="minorBidi" w:hAnsiTheme="minorBidi" w:cstheme="minorBidi"/>
          <w:b/>
          <w:bCs/>
        </w:rPr>
        <w:t xml:space="preserve">Or Yehuda, Israel, </w:t>
      </w:r>
      <w:r w:rsidR="00022F25">
        <w:rPr>
          <w:rFonts w:asciiTheme="minorBidi" w:hAnsiTheme="minorBidi" w:cstheme="minorBidi"/>
          <w:b/>
          <w:bCs/>
        </w:rPr>
        <w:t>August</w:t>
      </w:r>
      <w:r w:rsidR="00022F25" w:rsidRPr="00D813E0">
        <w:rPr>
          <w:rFonts w:asciiTheme="minorBidi" w:hAnsiTheme="minorBidi" w:cstheme="minorBidi"/>
          <w:b/>
          <w:bCs/>
        </w:rPr>
        <w:t xml:space="preserve"> </w:t>
      </w:r>
      <w:r w:rsidR="00022F25">
        <w:rPr>
          <w:rFonts w:asciiTheme="minorBidi" w:hAnsiTheme="minorBidi" w:cstheme="minorBidi"/>
          <w:b/>
          <w:bCs/>
        </w:rPr>
        <w:t>10</w:t>
      </w:r>
      <w:r w:rsidRPr="00D813E0">
        <w:rPr>
          <w:rFonts w:asciiTheme="minorBidi" w:hAnsiTheme="minorBidi" w:cstheme="minorBidi"/>
          <w:b/>
          <w:bCs/>
        </w:rPr>
        <w:t xml:space="preserve">, </w:t>
      </w:r>
      <w:r w:rsidR="00583976" w:rsidRPr="00D813E0">
        <w:rPr>
          <w:rFonts w:asciiTheme="minorBidi" w:hAnsiTheme="minorBidi" w:cstheme="minorBidi"/>
          <w:b/>
          <w:bCs/>
        </w:rPr>
        <w:t>2016</w:t>
      </w:r>
      <w:r w:rsidR="00583976" w:rsidRPr="00D813E0">
        <w:rPr>
          <w:rFonts w:asciiTheme="minorBidi" w:hAnsiTheme="minorBidi" w:cstheme="minorBidi"/>
        </w:rPr>
        <w:t xml:space="preserve"> </w:t>
      </w:r>
      <w:r w:rsidRPr="00D813E0">
        <w:rPr>
          <w:rFonts w:asciiTheme="minorBidi" w:hAnsiTheme="minorBidi" w:cstheme="minorBidi"/>
        </w:rPr>
        <w:t xml:space="preserve">– </w:t>
      </w:r>
      <w:hyperlink r:id="rId8" w:history="1">
        <w:r w:rsidRPr="00D813E0">
          <w:rPr>
            <w:rStyle w:val="Hyperlink"/>
            <w:rFonts w:asciiTheme="minorBidi" w:hAnsiTheme="minorBidi" w:cstheme="minorBidi"/>
          </w:rPr>
          <w:t>Magic Software Enterprises Ltd.</w:t>
        </w:r>
      </w:hyperlink>
      <w:r w:rsidRPr="00D813E0">
        <w:rPr>
          <w:rFonts w:asciiTheme="minorBidi" w:hAnsiTheme="minorBidi" w:cstheme="minorBidi"/>
        </w:rPr>
        <w:t xml:space="preserve"> (</w:t>
      </w:r>
      <w:hyperlink r:id="rId9" w:history="1">
        <w:r w:rsidRPr="00D813E0">
          <w:rPr>
            <w:rStyle w:val="Hyperlink"/>
            <w:rFonts w:asciiTheme="minorBidi" w:hAnsiTheme="minorBidi" w:cstheme="minorBidi"/>
          </w:rPr>
          <w:t>NASDAQ</w:t>
        </w:r>
      </w:hyperlink>
      <w:r w:rsidRPr="00D813E0">
        <w:rPr>
          <w:rStyle w:val="Hyperlink"/>
          <w:rFonts w:asciiTheme="minorBidi" w:hAnsiTheme="minorBidi" w:cstheme="minorBidi"/>
        </w:rPr>
        <w:t xml:space="preserve"> and </w:t>
      </w:r>
      <w:hyperlink r:id="rId10" w:history="1">
        <w:r w:rsidRPr="00D813E0">
          <w:rPr>
            <w:rStyle w:val="Hyperlink"/>
            <w:rFonts w:asciiTheme="minorBidi" w:hAnsiTheme="minorBidi" w:cstheme="minorBidi"/>
          </w:rPr>
          <w:t>TASE</w:t>
        </w:r>
      </w:hyperlink>
      <w:r w:rsidRPr="00D813E0">
        <w:rPr>
          <w:rStyle w:val="Hyperlink"/>
          <w:rFonts w:asciiTheme="minorBidi" w:hAnsiTheme="minorBidi" w:cstheme="minorBidi"/>
        </w:rPr>
        <w:t>: MGIC</w:t>
      </w:r>
      <w:r w:rsidRPr="00D813E0">
        <w:rPr>
          <w:rFonts w:asciiTheme="minorBidi" w:hAnsiTheme="minorBidi" w:cstheme="minorBidi"/>
        </w:rPr>
        <w:t xml:space="preserve">), </w:t>
      </w:r>
      <w:r w:rsidRPr="00D813E0">
        <w:rPr>
          <w:rStyle w:val="apple-style-span"/>
          <w:rFonts w:asciiTheme="minorBidi" w:hAnsiTheme="minorBidi" w:cstheme="minorBidi"/>
          <w:shd w:val="clear" w:color="auto" w:fill="FFFFFF"/>
        </w:rPr>
        <w:t>a global provider of</w:t>
      </w:r>
      <w:r w:rsidRPr="00D813E0">
        <w:rPr>
          <w:rStyle w:val="apple-converted-space"/>
          <w:rFonts w:asciiTheme="minorBidi" w:hAnsiTheme="minorBidi" w:cstheme="minorBidi"/>
          <w:shd w:val="clear" w:color="auto" w:fill="FFFFFF"/>
        </w:rPr>
        <w:t> </w:t>
      </w:r>
      <w:hyperlink r:id="rId11" w:history="1">
        <w:r w:rsidRPr="00D813E0">
          <w:rPr>
            <w:rStyle w:val="Hyperlink"/>
            <w:rFonts w:asciiTheme="minorBidi" w:hAnsiTheme="minorBidi" w:cstheme="minorBidi"/>
            <w:shd w:val="clear" w:color="auto" w:fill="FFFFFF"/>
          </w:rPr>
          <w:t>mobile</w:t>
        </w:r>
      </w:hyperlink>
      <w:r w:rsidRPr="00D813E0">
        <w:rPr>
          <w:rStyle w:val="apple-converted-space"/>
          <w:rFonts w:asciiTheme="minorBidi" w:hAnsiTheme="minorBidi" w:cstheme="minorBidi"/>
          <w:shd w:val="clear" w:color="auto" w:fill="FFFFFF"/>
        </w:rPr>
        <w:t> </w:t>
      </w:r>
      <w:r w:rsidRPr="00D813E0">
        <w:rPr>
          <w:rStyle w:val="apple-style-span"/>
          <w:rFonts w:asciiTheme="minorBidi" w:hAnsiTheme="minorBidi" w:cstheme="minorBidi"/>
          <w:shd w:val="clear" w:color="auto" w:fill="FFFFFF"/>
        </w:rPr>
        <w:t xml:space="preserve">and </w:t>
      </w:r>
      <w:hyperlink r:id="rId12" w:history="1">
        <w:r w:rsidRPr="00D813E0">
          <w:rPr>
            <w:rStyle w:val="Hyperlink"/>
            <w:rFonts w:asciiTheme="minorBidi" w:hAnsiTheme="minorBidi" w:cstheme="minorBidi"/>
            <w:shd w:val="clear" w:color="auto" w:fill="FFFFFF"/>
          </w:rPr>
          <w:t>cloud-enabled application</w:t>
        </w:r>
      </w:hyperlink>
      <w:r w:rsidRPr="00D813E0">
        <w:rPr>
          <w:rFonts w:asciiTheme="minorBidi" w:hAnsiTheme="minorBidi" w:cstheme="minorBidi"/>
          <w:shd w:val="clear" w:color="auto" w:fill="FFFFFF"/>
        </w:rPr>
        <w:t xml:space="preserve"> </w:t>
      </w:r>
      <w:r w:rsidRPr="00D813E0">
        <w:rPr>
          <w:rStyle w:val="apple-style-span"/>
          <w:rFonts w:asciiTheme="minorBidi" w:hAnsiTheme="minorBidi" w:cstheme="minorBidi"/>
          <w:shd w:val="clear" w:color="auto" w:fill="FFFFFF"/>
        </w:rPr>
        <w:t>and</w:t>
      </w:r>
      <w:r w:rsidRPr="00D813E0">
        <w:rPr>
          <w:rStyle w:val="apple-converted-space"/>
          <w:rFonts w:asciiTheme="minorBidi" w:hAnsiTheme="minorBidi" w:cstheme="minorBidi"/>
          <w:shd w:val="clear" w:color="auto" w:fill="FFFFFF"/>
        </w:rPr>
        <w:t> </w:t>
      </w:r>
      <w:hyperlink r:id="rId13" w:history="1">
        <w:r w:rsidRPr="00D813E0">
          <w:rPr>
            <w:rStyle w:val="Hyperlink"/>
            <w:rFonts w:asciiTheme="minorBidi" w:hAnsiTheme="minorBidi" w:cstheme="minorBidi"/>
            <w:shd w:val="clear" w:color="auto" w:fill="FFFFFF"/>
          </w:rPr>
          <w:t>business integration</w:t>
        </w:r>
        <w:r w:rsidRPr="00D813E0">
          <w:rPr>
            <w:rStyle w:val="Hyperlink"/>
            <w:rFonts w:asciiTheme="minorBidi" w:hAnsiTheme="minorBidi" w:cstheme="minorBidi"/>
          </w:rPr>
          <w:t xml:space="preserve"> platforms</w:t>
        </w:r>
      </w:hyperlink>
      <w:r w:rsidRPr="00D813E0">
        <w:rPr>
          <w:rFonts w:asciiTheme="minorBidi" w:hAnsiTheme="minorBidi" w:cstheme="minorBidi"/>
        </w:rPr>
        <w:t xml:space="preserve">, announced today its </w:t>
      </w:r>
      <w:hyperlink r:id="rId14" w:history="1">
        <w:r w:rsidRPr="00D813E0">
          <w:rPr>
            <w:rStyle w:val="Hyperlink"/>
            <w:rFonts w:asciiTheme="minorBidi" w:hAnsiTheme="minorBidi" w:cstheme="minorBidi"/>
          </w:rPr>
          <w:t>financial results</w:t>
        </w:r>
      </w:hyperlink>
      <w:r w:rsidRPr="00D813E0">
        <w:rPr>
          <w:rFonts w:asciiTheme="minorBidi" w:hAnsiTheme="minorBidi" w:cstheme="minorBidi"/>
        </w:rPr>
        <w:t xml:space="preserve"> for the </w:t>
      </w:r>
      <w:r w:rsidR="003E6B91">
        <w:rPr>
          <w:rFonts w:asciiTheme="minorBidi" w:hAnsiTheme="minorBidi" w:cstheme="minorBidi"/>
        </w:rPr>
        <w:t xml:space="preserve">six months and </w:t>
      </w:r>
      <w:r w:rsidR="001365A9">
        <w:rPr>
          <w:rFonts w:asciiTheme="minorBidi" w:hAnsiTheme="minorBidi" w:cstheme="minorBidi"/>
        </w:rPr>
        <w:t xml:space="preserve">second </w:t>
      </w:r>
      <w:r w:rsidRPr="00D813E0">
        <w:rPr>
          <w:rFonts w:asciiTheme="minorBidi" w:hAnsiTheme="minorBidi" w:cstheme="minorBidi"/>
        </w:rPr>
        <w:t xml:space="preserve">quarter ended </w:t>
      </w:r>
      <w:r w:rsidR="0074759D">
        <w:rPr>
          <w:rFonts w:asciiTheme="minorBidi" w:hAnsiTheme="minorBidi" w:cstheme="minorBidi"/>
        </w:rPr>
        <w:t>June</w:t>
      </w:r>
      <w:r w:rsidR="0074759D" w:rsidRPr="00D813E0">
        <w:rPr>
          <w:rFonts w:asciiTheme="minorBidi" w:hAnsiTheme="minorBidi" w:cstheme="minorBidi"/>
        </w:rPr>
        <w:t> </w:t>
      </w:r>
      <w:r w:rsidRPr="00D813E0">
        <w:rPr>
          <w:rFonts w:asciiTheme="minorBidi" w:hAnsiTheme="minorBidi" w:cstheme="minorBidi"/>
        </w:rPr>
        <w:t>3</w:t>
      </w:r>
      <w:r w:rsidR="0074759D">
        <w:rPr>
          <w:rFonts w:asciiTheme="minorBidi" w:hAnsiTheme="minorBidi" w:cstheme="minorBidi"/>
        </w:rPr>
        <w:t>0</w:t>
      </w:r>
      <w:r w:rsidRPr="00D813E0">
        <w:rPr>
          <w:rFonts w:asciiTheme="minorBidi" w:hAnsiTheme="minorBidi" w:cstheme="minorBidi"/>
        </w:rPr>
        <w:t xml:space="preserve">, </w:t>
      </w:r>
      <w:r w:rsidR="00401725" w:rsidRPr="00D813E0">
        <w:rPr>
          <w:rFonts w:asciiTheme="minorBidi" w:hAnsiTheme="minorBidi" w:cstheme="minorBidi"/>
        </w:rPr>
        <w:t>2016</w:t>
      </w:r>
      <w:r w:rsidRPr="00D813E0">
        <w:rPr>
          <w:rFonts w:asciiTheme="minorBidi" w:hAnsiTheme="minorBidi" w:cstheme="minorBidi"/>
        </w:rPr>
        <w:t>.</w:t>
      </w:r>
    </w:p>
    <w:p w14:paraId="40277E04" w14:textId="77777777" w:rsidR="00A24782" w:rsidRPr="004E158D" w:rsidRDefault="00841DEB" w:rsidP="0090282C">
      <w:pPr>
        <w:pStyle w:val="PRHeading1"/>
        <w:keepNext/>
        <w:keepLines/>
        <w:rPr>
          <w:rFonts w:asciiTheme="minorBidi" w:hAnsiTheme="minorBidi" w:cstheme="minorBidi"/>
          <w:b/>
          <w:bCs/>
          <w:u w:val="single"/>
        </w:rPr>
      </w:pPr>
      <w:r w:rsidRPr="004E158D">
        <w:rPr>
          <w:rFonts w:asciiTheme="minorBidi" w:hAnsiTheme="minorBidi" w:cstheme="minorBidi"/>
          <w:b/>
          <w:bCs/>
        </w:rPr>
        <w:t xml:space="preserve">Financial Highlights for the </w:t>
      </w:r>
      <w:r w:rsidR="00867133" w:rsidRPr="004E158D">
        <w:rPr>
          <w:rFonts w:asciiTheme="minorBidi" w:hAnsiTheme="minorBidi" w:cstheme="minorBidi"/>
          <w:b/>
          <w:bCs/>
        </w:rPr>
        <w:t xml:space="preserve">Second </w:t>
      </w:r>
      <w:r w:rsidRPr="004E158D">
        <w:rPr>
          <w:rFonts w:asciiTheme="minorBidi" w:hAnsiTheme="minorBidi" w:cstheme="minorBidi"/>
          <w:b/>
          <w:bCs/>
        </w:rPr>
        <w:t xml:space="preserve">Quarter </w:t>
      </w:r>
      <w:r w:rsidR="009062D3" w:rsidRPr="004E158D">
        <w:rPr>
          <w:rFonts w:asciiTheme="minorBidi" w:hAnsiTheme="minorBidi" w:cstheme="minorBidi"/>
          <w:b/>
          <w:bCs/>
        </w:rPr>
        <w:t xml:space="preserve">Ended </w:t>
      </w:r>
      <w:r w:rsidR="00867133" w:rsidRPr="004E158D">
        <w:rPr>
          <w:rFonts w:asciiTheme="minorBidi" w:hAnsiTheme="minorBidi" w:cstheme="minorBidi"/>
          <w:b/>
          <w:bCs/>
        </w:rPr>
        <w:t>June 30</w:t>
      </w:r>
      <w:r w:rsidR="009062D3" w:rsidRPr="004E158D">
        <w:rPr>
          <w:rFonts w:asciiTheme="minorBidi" w:hAnsiTheme="minorBidi" w:cstheme="minorBidi"/>
          <w:b/>
          <w:bCs/>
        </w:rPr>
        <w:t xml:space="preserve">, </w:t>
      </w:r>
      <w:r w:rsidR="00401725" w:rsidRPr="004E158D">
        <w:rPr>
          <w:rFonts w:asciiTheme="minorBidi" w:hAnsiTheme="minorBidi" w:cstheme="minorBidi"/>
          <w:b/>
          <w:bCs/>
        </w:rPr>
        <w:t>2016</w:t>
      </w:r>
    </w:p>
    <w:p w14:paraId="461A26B6" w14:textId="77777777" w:rsidR="00B63EE5" w:rsidRPr="00D813E0" w:rsidRDefault="006C2786" w:rsidP="00CA5183">
      <w:pPr>
        <w:pStyle w:val="Body"/>
        <w:keepLines/>
        <w:numPr>
          <w:ilvl w:val="0"/>
          <w:numId w:val="1"/>
        </w:numPr>
        <w:ind w:left="284" w:hanging="284"/>
        <w:rPr>
          <w:rFonts w:asciiTheme="minorBidi" w:hAnsiTheme="minorBidi" w:cstheme="minorBidi"/>
        </w:rPr>
      </w:pPr>
      <w:r w:rsidRPr="00D813E0">
        <w:rPr>
          <w:rFonts w:asciiTheme="minorBidi" w:hAnsiTheme="minorBidi" w:cstheme="minorBidi"/>
        </w:rPr>
        <w:t xml:space="preserve">Revenues for the </w:t>
      </w:r>
      <w:r w:rsidR="00022F25">
        <w:rPr>
          <w:rFonts w:asciiTheme="minorBidi" w:hAnsiTheme="minorBidi" w:cstheme="minorBidi"/>
        </w:rPr>
        <w:t>second</w:t>
      </w:r>
      <w:r w:rsidR="00022F25" w:rsidRPr="00D813E0">
        <w:rPr>
          <w:rFonts w:asciiTheme="minorBidi" w:hAnsiTheme="minorBidi" w:cstheme="minorBidi"/>
        </w:rPr>
        <w:t xml:space="preserve"> </w:t>
      </w:r>
      <w:r w:rsidRPr="00D813E0">
        <w:rPr>
          <w:rFonts w:asciiTheme="minorBidi" w:hAnsiTheme="minorBidi" w:cstheme="minorBidi"/>
        </w:rPr>
        <w:t xml:space="preserve">quarter </w:t>
      </w:r>
      <w:r w:rsidR="00D56A8F">
        <w:rPr>
          <w:rFonts w:asciiTheme="minorBidi" w:hAnsiTheme="minorBidi" w:cstheme="minorBidi"/>
        </w:rPr>
        <w:t xml:space="preserve">increased </w:t>
      </w:r>
      <w:r w:rsidR="00022F25">
        <w:rPr>
          <w:rFonts w:asciiTheme="minorBidi" w:hAnsiTheme="minorBidi" w:cstheme="minorBidi"/>
        </w:rPr>
        <w:t>11</w:t>
      </w:r>
      <w:r w:rsidR="00D56A8F">
        <w:rPr>
          <w:rFonts w:asciiTheme="minorBidi" w:hAnsiTheme="minorBidi" w:cstheme="minorBidi"/>
        </w:rPr>
        <w:t>% to</w:t>
      </w:r>
      <w:r w:rsidR="00D56A8F" w:rsidRPr="00D813E0">
        <w:rPr>
          <w:rFonts w:asciiTheme="minorBidi" w:hAnsiTheme="minorBidi" w:cstheme="minorBidi"/>
        </w:rPr>
        <w:t xml:space="preserve"> </w:t>
      </w:r>
      <w:r w:rsidRPr="00D813E0">
        <w:rPr>
          <w:rFonts w:asciiTheme="minorBidi" w:hAnsiTheme="minorBidi" w:cstheme="minorBidi"/>
        </w:rPr>
        <w:t>$</w:t>
      </w:r>
      <w:r w:rsidR="00022F25">
        <w:rPr>
          <w:rFonts w:asciiTheme="minorBidi" w:hAnsiTheme="minorBidi" w:cstheme="minorBidi"/>
        </w:rPr>
        <w:t>47</w:t>
      </w:r>
      <w:r w:rsidR="00F8164A">
        <w:rPr>
          <w:rFonts w:asciiTheme="minorBidi" w:hAnsiTheme="minorBidi" w:cstheme="minorBidi"/>
        </w:rPr>
        <w:t>.</w:t>
      </w:r>
      <w:r w:rsidR="00022F25">
        <w:rPr>
          <w:rFonts w:asciiTheme="minorBidi" w:hAnsiTheme="minorBidi" w:cstheme="minorBidi"/>
        </w:rPr>
        <w:t>4</w:t>
      </w:r>
      <w:r w:rsidR="00022F25" w:rsidRPr="00D813E0">
        <w:rPr>
          <w:rFonts w:asciiTheme="minorBidi" w:hAnsiTheme="minorBidi" w:cstheme="minorBidi"/>
        </w:rPr>
        <w:t> </w:t>
      </w:r>
      <w:r w:rsidRPr="00D813E0">
        <w:rPr>
          <w:rFonts w:asciiTheme="minorBidi" w:hAnsiTheme="minorBidi" w:cstheme="minorBidi"/>
        </w:rPr>
        <w:t xml:space="preserve">million </w:t>
      </w:r>
      <w:r w:rsidR="00CD0E21" w:rsidRPr="00D813E0">
        <w:rPr>
          <w:rFonts w:asciiTheme="minorBidi" w:hAnsiTheme="minorBidi" w:cstheme="minorBidi"/>
        </w:rPr>
        <w:t>compared to $</w:t>
      </w:r>
      <w:r w:rsidR="00022F25">
        <w:rPr>
          <w:rFonts w:asciiTheme="minorBidi" w:hAnsiTheme="minorBidi" w:cstheme="minorBidi"/>
        </w:rPr>
        <w:t>42</w:t>
      </w:r>
      <w:r w:rsidR="00F8164A">
        <w:rPr>
          <w:rFonts w:asciiTheme="minorBidi" w:hAnsiTheme="minorBidi" w:cstheme="minorBidi"/>
        </w:rPr>
        <w:t>.</w:t>
      </w:r>
      <w:r w:rsidR="00022F25">
        <w:rPr>
          <w:rFonts w:asciiTheme="minorBidi" w:hAnsiTheme="minorBidi" w:cstheme="minorBidi"/>
        </w:rPr>
        <w:t>5</w:t>
      </w:r>
      <w:r w:rsidR="00022F25" w:rsidRPr="00D813E0">
        <w:rPr>
          <w:rFonts w:asciiTheme="minorBidi" w:hAnsiTheme="minorBidi" w:cstheme="minorBidi"/>
        </w:rPr>
        <w:t> </w:t>
      </w:r>
      <w:r w:rsidR="00CD0E21" w:rsidRPr="00D813E0">
        <w:rPr>
          <w:rFonts w:asciiTheme="minorBidi" w:hAnsiTheme="minorBidi" w:cstheme="minorBidi"/>
        </w:rPr>
        <w:t>million in the same period last year</w:t>
      </w:r>
      <w:r w:rsidR="00CE4205" w:rsidRPr="00D813E0">
        <w:rPr>
          <w:rFonts w:asciiTheme="minorBidi" w:hAnsiTheme="minorBidi" w:cstheme="minorBidi"/>
        </w:rPr>
        <w:t>.</w:t>
      </w:r>
    </w:p>
    <w:p w14:paraId="744BE3FD" w14:textId="77777777" w:rsidR="00523D4F" w:rsidRPr="00D813E0" w:rsidRDefault="00867133" w:rsidP="00EC7A5D">
      <w:pPr>
        <w:pStyle w:val="Body"/>
        <w:keepLines/>
        <w:numPr>
          <w:ilvl w:val="0"/>
          <w:numId w:val="1"/>
        </w:numPr>
        <w:rPr>
          <w:rFonts w:asciiTheme="minorBidi" w:hAnsiTheme="minorBidi" w:cstheme="minorBidi"/>
        </w:rPr>
      </w:pPr>
      <w:r w:rsidRPr="00D813E0">
        <w:rPr>
          <w:rFonts w:asciiTheme="minorBidi" w:hAnsiTheme="minorBidi" w:cstheme="minorBidi"/>
        </w:rPr>
        <w:t xml:space="preserve">Operating income for the </w:t>
      </w:r>
      <w:r w:rsidR="00022F25">
        <w:rPr>
          <w:rFonts w:asciiTheme="minorBidi" w:hAnsiTheme="minorBidi" w:cstheme="minorBidi"/>
        </w:rPr>
        <w:t>second</w:t>
      </w:r>
      <w:r w:rsidR="00022F25" w:rsidRPr="00D813E0">
        <w:rPr>
          <w:rFonts w:asciiTheme="minorBidi" w:hAnsiTheme="minorBidi" w:cstheme="minorBidi"/>
        </w:rPr>
        <w:t xml:space="preserve"> </w:t>
      </w:r>
      <w:r w:rsidRPr="00D813E0">
        <w:rPr>
          <w:rFonts w:asciiTheme="minorBidi" w:hAnsiTheme="minorBidi" w:cstheme="minorBidi"/>
        </w:rPr>
        <w:t>quar</w:t>
      </w:r>
      <w:r w:rsidRPr="00CA5183">
        <w:rPr>
          <w:rFonts w:asciiTheme="minorBidi" w:hAnsiTheme="minorBidi" w:cstheme="minorBidi"/>
        </w:rPr>
        <w:t>ter decreased t</w:t>
      </w:r>
      <w:r w:rsidRPr="00D813E0">
        <w:rPr>
          <w:rFonts w:asciiTheme="minorBidi" w:hAnsiTheme="minorBidi" w:cstheme="minorBidi"/>
        </w:rPr>
        <w:t>o $</w:t>
      </w:r>
      <w:r w:rsidR="00AF0DCC">
        <w:rPr>
          <w:rFonts w:asciiTheme="minorBidi" w:hAnsiTheme="minorBidi" w:cstheme="minorBidi"/>
        </w:rPr>
        <w:t>5</w:t>
      </w:r>
      <w:r w:rsidR="00F8164A">
        <w:rPr>
          <w:rFonts w:asciiTheme="minorBidi" w:hAnsiTheme="minorBidi" w:cstheme="minorBidi"/>
        </w:rPr>
        <w:t>.</w:t>
      </w:r>
      <w:r w:rsidR="00AF0DCC">
        <w:rPr>
          <w:rFonts w:asciiTheme="minorBidi" w:hAnsiTheme="minorBidi" w:cstheme="minorBidi"/>
        </w:rPr>
        <w:t>3</w:t>
      </w:r>
      <w:r w:rsidR="00AF0DCC" w:rsidRPr="00D813E0">
        <w:rPr>
          <w:rFonts w:asciiTheme="minorBidi" w:hAnsiTheme="minorBidi" w:cstheme="minorBidi"/>
        </w:rPr>
        <w:t> </w:t>
      </w:r>
      <w:r w:rsidRPr="00D813E0">
        <w:rPr>
          <w:rFonts w:asciiTheme="minorBidi" w:hAnsiTheme="minorBidi" w:cstheme="minorBidi"/>
        </w:rPr>
        <w:t>million from $5.</w:t>
      </w:r>
      <w:r w:rsidR="00AF0DCC">
        <w:rPr>
          <w:rFonts w:asciiTheme="minorBidi" w:hAnsiTheme="minorBidi" w:cstheme="minorBidi"/>
        </w:rPr>
        <w:t>4</w:t>
      </w:r>
      <w:r w:rsidR="00AF0DCC" w:rsidRPr="00D813E0">
        <w:rPr>
          <w:rFonts w:asciiTheme="minorBidi" w:hAnsiTheme="minorBidi" w:cstheme="minorBidi"/>
        </w:rPr>
        <w:t> </w:t>
      </w:r>
      <w:r w:rsidRPr="00D813E0">
        <w:rPr>
          <w:rFonts w:asciiTheme="minorBidi" w:hAnsiTheme="minorBidi" w:cstheme="minorBidi"/>
        </w:rPr>
        <w:t xml:space="preserve">million in the same period last </w:t>
      </w:r>
      <w:r w:rsidRPr="00CA5183">
        <w:rPr>
          <w:rFonts w:asciiTheme="minorBidi" w:hAnsiTheme="minorBidi" w:cstheme="minorBidi"/>
        </w:rPr>
        <w:t xml:space="preserve">year. </w:t>
      </w:r>
      <w:r w:rsidR="00C908B0" w:rsidRPr="00CA5183">
        <w:rPr>
          <w:rFonts w:asciiTheme="minorBidi" w:hAnsiTheme="minorBidi" w:cstheme="minorBidi"/>
        </w:rPr>
        <w:t xml:space="preserve">Non-GAAP </w:t>
      </w:r>
      <w:r w:rsidR="00D60E58" w:rsidRPr="00CA5183">
        <w:rPr>
          <w:rFonts w:asciiTheme="minorBidi" w:hAnsiTheme="minorBidi" w:cstheme="minorBidi"/>
        </w:rPr>
        <w:t xml:space="preserve">operating </w:t>
      </w:r>
      <w:r w:rsidR="00A77F0C" w:rsidRPr="00CA5183">
        <w:rPr>
          <w:rFonts w:asciiTheme="minorBidi" w:hAnsiTheme="minorBidi" w:cstheme="minorBidi"/>
        </w:rPr>
        <w:t xml:space="preserve">income </w:t>
      </w:r>
      <w:r w:rsidR="00DB4505" w:rsidRPr="00CA5183">
        <w:rPr>
          <w:rFonts w:asciiTheme="minorBidi" w:hAnsiTheme="minorBidi" w:cstheme="minorBidi"/>
        </w:rPr>
        <w:t xml:space="preserve">for the </w:t>
      </w:r>
      <w:r w:rsidR="00CA5183">
        <w:rPr>
          <w:rFonts w:asciiTheme="minorBidi" w:hAnsiTheme="minorBidi" w:cstheme="minorBidi"/>
        </w:rPr>
        <w:t>second</w:t>
      </w:r>
      <w:r w:rsidR="00DB4505" w:rsidRPr="00CA5183">
        <w:rPr>
          <w:rFonts w:asciiTheme="minorBidi" w:hAnsiTheme="minorBidi" w:cstheme="minorBidi"/>
        </w:rPr>
        <w:t xml:space="preserve"> quarter </w:t>
      </w:r>
      <w:r w:rsidR="00CE4205" w:rsidRPr="00CA5183">
        <w:rPr>
          <w:rFonts w:asciiTheme="minorBidi" w:hAnsiTheme="minorBidi" w:cstheme="minorBidi"/>
        </w:rPr>
        <w:t>remained</w:t>
      </w:r>
      <w:r w:rsidR="00A77F0C" w:rsidRPr="00CA5183">
        <w:rPr>
          <w:rFonts w:asciiTheme="minorBidi" w:hAnsiTheme="minorBidi" w:cstheme="minorBidi"/>
        </w:rPr>
        <w:t xml:space="preserve"> </w:t>
      </w:r>
      <w:r w:rsidR="00F17E63" w:rsidRPr="00CA5183">
        <w:rPr>
          <w:rFonts w:asciiTheme="minorBidi" w:hAnsiTheme="minorBidi" w:cstheme="minorBidi"/>
        </w:rPr>
        <w:t xml:space="preserve">constant at </w:t>
      </w:r>
      <w:r w:rsidR="00A77F0C" w:rsidRPr="00CA5183">
        <w:rPr>
          <w:rFonts w:asciiTheme="minorBidi" w:hAnsiTheme="minorBidi" w:cstheme="minorBidi"/>
        </w:rPr>
        <w:t>$</w:t>
      </w:r>
      <w:r w:rsidR="00BA5F04" w:rsidRPr="00CA5183">
        <w:rPr>
          <w:rFonts w:asciiTheme="minorBidi" w:hAnsiTheme="minorBidi" w:cstheme="minorBidi"/>
        </w:rPr>
        <w:t>6</w:t>
      </w:r>
      <w:r w:rsidR="00401725" w:rsidRPr="00CA5183">
        <w:rPr>
          <w:rFonts w:asciiTheme="minorBidi" w:hAnsiTheme="minorBidi" w:cstheme="minorBidi"/>
        </w:rPr>
        <w:t>.</w:t>
      </w:r>
      <w:r w:rsidR="00AF0DCC" w:rsidRPr="00CA5183">
        <w:rPr>
          <w:rFonts w:asciiTheme="minorBidi" w:hAnsiTheme="minorBidi" w:cstheme="minorBidi"/>
        </w:rPr>
        <w:t>5</w:t>
      </w:r>
      <w:r w:rsidR="00AF0DCC" w:rsidRPr="00D813E0">
        <w:rPr>
          <w:rFonts w:asciiTheme="minorBidi" w:hAnsiTheme="minorBidi" w:cstheme="minorBidi"/>
        </w:rPr>
        <w:t> </w:t>
      </w:r>
      <w:r w:rsidR="00A77F0C" w:rsidRPr="00D813E0">
        <w:rPr>
          <w:rFonts w:asciiTheme="minorBidi" w:hAnsiTheme="minorBidi" w:cstheme="minorBidi"/>
        </w:rPr>
        <w:t xml:space="preserve">million </w:t>
      </w:r>
      <w:r w:rsidR="00F17E63">
        <w:rPr>
          <w:rFonts w:asciiTheme="minorBidi" w:hAnsiTheme="minorBidi" w:cstheme="minorBidi"/>
        </w:rPr>
        <w:t xml:space="preserve">compared to the </w:t>
      </w:r>
      <w:r w:rsidR="00A77F0C" w:rsidRPr="00D813E0">
        <w:rPr>
          <w:rFonts w:asciiTheme="minorBidi" w:hAnsiTheme="minorBidi" w:cstheme="minorBidi"/>
        </w:rPr>
        <w:t>same</w:t>
      </w:r>
      <w:r w:rsidR="00CE4205" w:rsidRPr="00D813E0">
        <w:rPr>
          <w:rFonts w:asciiTheme="minorBidi" w:hAnsiTheme="minorBidi" w:cstheme="minorBidi"/>
        </w:rPr>
        <w:t xml:space="preserve"> </w:t>
      </w:r>
      <w:r w:rsidR="00A77F0C" w:rsidRPr="00D813E0">
        <w:rPr>
          <w:rFonts w:asciiTheme="minorBidi" w:hAnsiTheme="minorBidi" w:cstheme="minorBidi"/>
        </w:rPr>
        <w:t>period last year</w:t>
      </w:r>
      <w:r w:rsidR="00477A00" w:rsidRPr="00D813E0">
        <w:rPr>
          <w:rFonts w:asciiTheme="minorBidi" w:hAnsiTheme="minorBidi" w:cstheme="minorBidi"/>
        </w:rPr>
        <w:t>.</w:t>
      </w:r>
      <w:r w:rsidR="00A77F0C" w:rsidRPr="00D813E0">
        <w:rPr>
          <w:rFonts w:asciiTheme="minorBidi" w:hAnsiTheme="minorBidi" w:cstheme="minorBidi"/>
        </w:rPr>
        <w:t xml:space="preserve"> </w:t>
      </w:r>
    </w:p>
    <w:p w14:paraId="1E7652E1" w14:textId="73F49AC9" w:rsidR="00523D4F" w:rsidRPr="00D813E0" w:rsidRDefault="00867133" w:rsidP="00797B35">
      <w:pPr>
        <w:pStyle w:val="Body"/>
        <w:keepLines/>
        <w:numPr>
          <w:ilvl w:val="0"/>
          <w:numId w:val="1"/>
        </w:numPr>
        <w:ind w:left="284" w:hanging="284"/>
        <w:rPr>
          <w:rFonts w:asciiTheme="minorBidi" w:hAnsiTheme="minorBidi" w:cstheme="minorBidi"/>
        </w:rPr>
      </w:pPr>
      <w:r w:rsidRPr="00D813E0">
        <w:rPr>
          <w:rFonts w:asciiTheme="minorBidi" w:hAnsiTheme="minorBidi" w:cstheme="minorBidi"/>
        </w:rPr>
        <w:t xml:space="preserve">Net income for the </w:t>
      </w:r>
      <w:r w:rsidR="00CA5183">
        <w:rPr>
          <w:rFonts w:asciiTheme="minorBidi" w:hAnsiTheme="minorBidi" w:cstheme="minorBidi"/>
        </w:rPr>
        <w:t>second</w:t>
      </w:r>
      <w:r w:rsidRPr="00D813E0">
        <w:rPr>
          <w:rFonts w:asciiTheme="minorBidi" w:hAnsiTheme="minorBidi" w:cstheme="minorBidi"/>
        </w:rPr>
        <w:t xml:space="preserve"> quarter </w:t>
      </w:r>
      <w:r w:rsidR="009B5923" w:rsidRPr="00CA5183">
        <w:rPr>
          <w:rFonts w:asciiTheme="minorBidi" w:hAnsiTheme="minorBidi" w:cstheme="minorBidi"/>
        </w:rPr>
        <w:t>remained constant</w:t>
      </w:r>
      <w:r w:rsidRPr="00D813E0">
        <w:rPr>
          <w:rFonts w:asciiTheme="minorBidi" w:hAnsiTheme="minorBidi" w:cstheme="minorBidi"/>
        </w:rPr>
        <w:t xml:space="preserve"> </w:t>
      </w:r>
      <w:r w:rsidR="009B5923">
        <w:rPr>
          <w:rFonts w:asciiTheme="minorBidi" w:hAnsiTheme="minorBidi" w:cstheme="minorBidi"/>
        </w:rPr>
        <w:t>at</w:t>
      </w:r>
      <w:r w:rsidRPr="00D813E0">
        <w:rPr>
          <w:rFonts w:asciiTheme="minorBidi" w:hAnsiTheme="minorBidi" w:cstheme="minorBidi"/>
        </w:rPr>
        <w:t xml:space="preserve"> $</w:t>
      </w:r>
      <w:r w:rsidR="009B5923">
        <w:rPr>
          <w:rFonts w:asciiTheme="minorBidi" w:hAnsiTheme="minorBidi" w:cstheme="minorBidi"/>
        </w:rPr>
        <w:t>4</w:t>
      </w:r>
      <w:r w:rsidR="00F8164A">
        <w:rPr>
          <w:rFonts w:asciiTheme="minorBidi" w:hAnsiTheme="minorBidi" w:cstheme="minorBidi"/>
        </w:rPr>
        <w:t>.</w:t>
      </w:r>
      <w:r w:rsidR="009B5923">
        <w:rPr>
          <w:rFonts w:asciiTheme="minorBidi" w:hAnsiTheme="minorBidi" w:cstheme="minorBidi"/>
        </w:rPr>
        <w:t>1</w:t>
      </w:r>
      <w:r w:rsidRPr="00D813E0">
        <w:rPr>
          <w:rFonts w:asciiTheme="minorBidi" w:hAnsiTheme="minorBidi" w:cstheme="minorBidi"/>
        </w:rPr>
        <w:t> million</w:t>
      </w:r>
      <w:r w:rsidR="00797B35" w:rsidRPr="00F8164A">
        <w:rPr>
          <w:rFonts w:asciiTheme="minorBidi" w:hAnsiTheme="minorBidi" w:cstheme="minorBidi"/>
        </w:rPr>
        <w:t>, or $0.</w:t>
      </w:r>
      <w:r w:rsidR="00797B35">
        <w:rPr>
          <w:rFonts w:asciiTheme="minorBidi" w:hAnsiTheme="minorBidi" w:cstheme="minorBidi"/>
        </w:rPr>
        <w:t>09</w:t>
      </w:r>
      <w:r w:rsidR="00797B35" w:rsidRPr="00F8164A">
        <w:rPr>
          <w:rFonts w:asciiTheme="minorBidi" w:hAnsiTheme="minorBidi" w:cstheme="minorBidi"/>
        </w:rPr>
        <w:t xml:space="preserve"> per fully diluted share,</w:t>
      </w:r>
      <w:r w:rsidRPr="00D813E0">
        <w:rPr>
          <w:rFonts w:asciiTheme="minorBidi" w:hAnsiTheme="minorBidi" w:cstheme="minorBidi"/>
        </w:rPr>
        <w:t xml:space="preserve"> </w:t>
      </w:r>
      <w:r w:rsidR="009B5923">
        <w:rPr>
          <w:rFonts w:asciiTheme="minorBidi" w:hAnsiTheme="minorBidi" w:cstheme="minorBidi"/>
        </w:rPr>
        <w:t xml:space="preserve">compared to the </w:t>
      </w:r>
      <w:r w:rsidR="009B5923" w:rsidRPr="00D813E0">
        <w:rPr>
          <w:rFonts w:asciiTheme="minorBidi" w:hAnsiTheme="minorBidi" w:cstheme="minorBidi"/>
        </w:rPr>
        <w:t>same period last year</w:t>
      </w:r>
      <w:r w:rsidRPr="00D813E0">
        <w:rPr>
          <w:rFonts w:asciiTheme="minorBidi" w:hAnsiTheme="minorBidi" w:cstheme="minorBidi"/>
        </w:rPr>
        <w:t xml:space="preserve">. </w:t>
      </w:r>
      <w:r w:rsidR="00C56C0C" w:rsidRPr="00D813E0">
        <w:rPr>
          <w:rFonts w:asciiTheme="minorBidi" w:hAnsiTheme="minorBidi" w:cstheme="minorBidi"/>
        </w:rPr>
        <w:t xml:space="preserve">Non-GAAP </w:t>
      </w:r>
      <w:r w:rsidR="00D60E58" w:rsidRPr="00D813E0">
        <w:rPr>
          <w:rFonts w:asciiTheme="minorBidi" w:hAnsiTheme="minorBidi" w:cstheme="minorBidi"/>
        </w:rPr>
        <w:t xml:space="preserve">net income </w:t>
      </w:r>
      <w:r w:rsidR="00DB4505" w:rsidRPr="00D813E0">
        <w:rPr>
          <w:rFonts w:asciiTheme="minorBidi" w:hAnsiTheme="minorBidi" w:cstheme="minorBidi"/>
        </w:rPr>
        <w:t xml:space="preserve">for the </w:t>
      </w:r>
      <w:r w:rsidR="00CA5183">
        <w:rPr>
          <w:rFonts w:asciiTheme="minorBidi" w:hAnsiTheme="minorBidi" w:cstheme="minorBidi"/>
        </w:rPr>
        <w:t>second</w:t>
      </w:r>
      <w:r w:rsidR="00DB4505" w:rsidRPr="00D813E0">
        <w:rPr>
          <w:rFonts w:asciiTheme="minorBidi" w:hAnsiTheme="minorBidi" w:cstheme="minorBidi"/>
        </w:rPr>
        <w:t xml:space="preserve"> quarter </w:t>
      </w:r>
      <w:r w:rsidR="009B5923" w:rsidRPr="00CA5183">
        <w:rPr>
          <w:rFonts w:asciiTheme="minorBidi" w:hAnsiTheme="minorBidi" w:cstheme="minorBidi"/>
        </w:rPr>
        <w:t>remained constant</w:t>
      </w:r>
      <w:r w:rsidR="009B5923" w:rsidRPr="00D813E0">
        <w:rPr>
          <w:rFonts w:asciiTheme="minorBidi" w:hAnsiTheme="minorBidi" w:cstheme="minorBidi"/>
        </w:rPr>
        <w:t xml:space="preserve"> </w:t>
      </w:r>
      <w:r w:rsidR="009B5923">
        <w:rPr>
          <w:rFonts w:asciiTheme="minorBidi" w:hAnsiTheme="minorBidi" w:cstheme="minorBidi"/>
        </w:rPr>
        <w:t>at</w:t>
      </w:r>
      <w:r w:rsidR="00A77F0C" w:rsidRPr="00D813E0">
        <w:rPr>
          <w:rFonts w:asciiTheme="minorBidi" w:hAnsiTheme="minorBidi" w:cstheme="minorBidi"/>
        </w:rPr>
        <w:t xml:space="preserve"> $</w:t>
      </w:r>
      <w:r w:rsidR="009B5923">
        <w:rPr>
          <w:rFonts w:asciiTheme="minorBidi" w:hAnsiTheme="minorBidi" w:cstheme="minorBidi"/>
        </w:rPr>
        <w:t>5</w:t>
      </w:r>
      <w:r w:rsidR="00F8164A">
        <w:rPr>
          <w:rFonts w:asciiTheme="minorBidi" w:hAnsiTheme="minorBidi" w:cstheme="minorBidi"/>
        </w:rPr>
        <w:t>.</w:t>
      </w:r>
      <w:r w:rsidR="009B5923">
        <w:rPr>
          <w:rFonts w:asciiTheme="minorBidi" w:hAnsiTheme="minorBidi" w:cstheme="minorBidi"/>
        </w:rPr>
        <w:t>2</w:t>
      </w:r>
      <w:r w:rsidR="00BA5F04" w:rsidRPr="00D813E0">
        <w:rPr>
          <w:rFonts w:asciiTheme="minorBidi" w:hAnsiTheme="minorBidi" w:cstheme="minorBidi"/>
        </w:rPr>
        <w:t> </w:t>
      </w:r>
      <w:r w:rsidR="00A77F0C" w:rsidRPr="00D813E0">
        <w:rPr>
          <w:rFonts w:asciiTheme="minorBidi" w:hAnsiTheme="minorBidi" w:cstheme="minorBidi"/>
        </w:rPr>
        <w:t>million</w:t>
      </w:r>
      <w:r w:rsidR="00B81ECD" w:rsidRPr="00D813E0">
        <w:rPr>
          <w:rFonts w:asciiTheme="minorBidi" w:hAnsiTheme="minorBidi" w:cstheme="minorBidi"/>
        </w:rPr>
        <w:t>, or $0.</w:t>
      </w:r>
      <w:r w:rsidR="009B5923">
        <w:rPr>
          <w:rFonts w:asciiTheme="minorBidi" w:hAnsiTheme="minorBidi" w:cstheme="minorBidi"/>
        </w:rPr>
        <w:t>12</w:t>
      </w:r>
      <w:r w:rsidR="00F8164A" w:rsidRPr="00D813E0">
        <w:rPr>
          <w:rFonts w:asciiTheme="minorBidi" w:hAnsiTheme="minorBidi" w:cstheme="minorBidi"/>
        </w:rPr>
        <w:t xml:space="preserve"> </w:t>
      </w:r>
      <w:r w:rsidR="00B81ECD" w:rsidRPr="00D813E0">
        <w:rPr>
          <w:rFonts w:asciiTheme="minorBidi" w:hAnsiTheme="minorBidi" w:cstheme="minorBidi"/>
        </w:rPr>
        <w:t>per fully diluted share,</w:t>
      </w:r>
      <w:r w:rsidR="00A77F0C" w:rsidRPr="00D813E0">
        <w:rPr>
          <w:rFonts w:asciiTheme="minorBidi" w:hAnsiTheme="minorBidi" w:cstheme="minorBidi"/>
        </w:rPr>
        <w:t xml:space="preserve"> </w:t>
      </w:r>
      <w:r w:rsidR="009B5923">
        <w:rPr>
          <w:rFonts w:asciiTheme="minorBidi" w:hAnsiTheme="minorBidi" w:cstheme="minorBidi"/>
        </w:rPr>
        <w:t xml:space="preserve">compared to the </w:t>
      </w:r>
      <w:r w:rsidR="009B5923" w:rsidRPr="00D813E0">
        <w:rPr>
          <w:rFonts w:asciiTheme="minorBidi" w:hAnsiTheme="minorBidi" w:cstheme="minorBidi"/>
        </w:rPr>
        <w:t>same period last year</w:t>
      </w:r>
      <w:r w:rsidR="005F191D" w:rsidRPr="00D813E0">
        <w:rPr>
          <w:rFonts w:asciiTheme="minorBidi" w:hAnsiTheme="minorBidi" w:cstheme="minorBidi"/>
        </w:rPr>
        <w:t xml:space="preserve">. </w:t>
      </w:r>
    </w:p>
    <w:p w14:paraId="3C563FDB" w14:textId="77777777" w:rsidR="00867133" w:rsidRPr="004E158D" w:rsidRDefault="00867133" w:rsidP="00867133">
      <w:pPr>
        <w:pStyle w:val="PRHeading1"/>
        <w:keepLines/>
        <w:rPr>
          <w:b/>
          <w:bCs/>
          <w:lang w:bidi="ar-SA"/>
        </w:rPr>
      </w:pPr>
      <w:r w:rsidRPr="004E158D">
        <w:rPr>
          <w:b/>
          <w:bCs/>
          <w:lang w:bidi="ar-SA"/>
        </w:rPr>
        <w:t>Financial Highlights for the Six-Month Period Ended June 30, 2016</w:t>
      </w:r>
    </w:p>
    <w:p w14:paraId="53DC7E4A" w14:textId="77777777" w:rsidR="00867133" w:rsidRPr="00F8164A" w:rsidRDefault="00867133" w:rsidP="00C9045F">
      <w:pPr>
        <w:pStyle w:val="Body"/>
        <w:keepLines/>
        <w:numPr>
          <w:ilvl w:val="0"/>
          <w:numId w:val="1"/>
        </w:numPr>
        <w:ind w:left="284" w:hanging="284"/>
        <w:rPr>
          <w:rFonts w:asciiTheme="minorBidi" w:hAnsiTheme="minorBidi" w:cstheme="minorBidi"/>
        </w:rPr>
      </w:pPr>
      <w:r w:rsidRPr="00F8164A">
        <w:rPr>
          <w:rFonts w:asciiTheme="minorBidi" w:hAnsiTheme="minorBidi" w:cstheme="minorBidi"/>
        </w:rPr>
        <w:t>Revenues for the first half of 201</w:t>
      </w:r>
      <w:r w:rsidR="00F8164A">
        <w:rPr>
          <w:rFonts w:asciiTheme="minorBidi" w:hAnsiTheme="minorBidi" w:cstheme="minorBidi"/>
        </w:rPr>
        <w:t>6</w:t>
      </w:r>
      <w:r w:rsidRPr="00F8164A">
        <w:rPr>
          <w:rFonts w:asciiTheme="minorBidi" w:hAnsiTheme="minorBidi" w:cstheme="minorBidi"/>
        </w:rPr>
        <w:t xml:space="preserve"> increased </w:t>
      </w:r>
      <w:r w:rsidR="00C9045F">
        <w:rPr>
          <w:rFonts w:asciiTheme="minorBidi" w:hAnsiTheme="minorBidi" w:cstheme="minorBidi"/>
        </w:rPr>
        <w:t>11</w:t>
      </w:r>
      <w:r w:rsidRPr="00F8164A">
        <w:rPr>
          <w:rFonts w:asciiTheme="minorBidi" w:hAnsiTheme="minorBidi" w:cstheme="minorBidi"/>
        </w:rPr>
        <w:t>% to $</w:t>
      </w:r>
      <w:r w:rsidR="00C9045F">
        <w:rPr>
          <w:rFonts w:asciiTheme="minorBidi" w:hAnsiTheme="minorBidi" w:cstheme="minorBidi"/>
        </w:rPr>
        <w:t>92</w:t>
      </w:r>
      <w:r w:rsidRPr="00F8164A">
        <w:rPr>
          <w:rFonts w:asciiTheme="minorBidi" w:hAnsiTheme="minorBidi" w:cstheme="minorBidi"/>
        </w:rPr>
        <w:t>.</w:t>
      </w:r>
      <w:r w:rsidR="00C9045F">
        <w:rPr>
          <w:rFonts w:asciiTheme="minorBidi" w:hAnsiTheme="minorBidi" w:cstheme="minorBidi"/>
        </w:rPr>
        <w:t>0</w:t>
      </w:r>
      <w:r w:rsidRPr="00F8164A">
        <w:rPr>
          <w:rFonts w:asciiTheme="minorBidi" w:hAnsiTheme="minorBidi" w:cstheme="minorBidi"/>
        </w:rPr>
        <w:t> million compared to $82.8 millio</w:t>
      </w:r>
      <w:r w:rsidR="00C9045F">
        <w:rPr>
          <w:rFonts w:asciiTheme="minorBidi" w:hAnsiTheme="minorBidi" w:cstheme="minorBidi"/>
        </w:rPr>
        <w:t>n in the same period last year.</w:t>
      </w:r>
    </w:p>
    <w:p w14:paraId="4CE5AC88" w14:textId="2DCC8D41" w:rsidR="00867133" w:rsidRPr="00F8164A" w:rsidRDefault="00867133">
      <w:pPr>
        <w:pStyle w:val="Body"/>
        <w:keepLines/>
        <w:numPr>
          <w:ilvl w:val="0"/>
          <w:numId w:val="1"/>
        </w:numPr>
        <w:ind w:left="284" w:hanging="284"/>
        <w:rPr>
          <w:rFonts w:asciiTheme="minorBidi" w:hAnsiTheme="minorBidi" w:cstheme="minorBidi"/>
        </w:rPr>
      </w:pPr>
      <w:r w:rsidRPr="00F8164A">
        <w:rPr>
          <w:rFonts w:asciiTheme="minorBidi" w:hAnsiTheme="minorBidi" w:cstheme="minorBidi"/>
        </w:rPr>
        <w:t xml:space="preserve">Operating income for the first half </w:t>
      </w:r>
      <w:r w:rsidR="003E2E93">
        <w:rPr>
          <w:rFonts w:asciiTheme="minorBidi" w:hAnsiTheme="minorBidi" w:cstheme="minorBidi"/>
        </w:rPr>
        <w:t>de</w:t>
      </w:r>
      <w:r w:rsidRPr="00F8164A">
        <w:rPr>
          <w:rFonts w:asciiTheme="minorBidi" w:hAnsiTheme="minorBidi" w:cstheme="minorBidi"/>
        </w:rPr>
        <w:t>creased to $</w:t>
      </w:r>
      <w:r w:rsidR="003E2E93">
        <w:rPr>
          <w:rFonts w:asciiTheme="minorBidi" w:hAnsiTheme="minorBidi" w:cstheme="minorBidi"/>
        </w:rPr>
        <w:t>10</w:t>
      </w:r>
      <w:r w:rsidRPr="00F8164A">
        <w:rPr>
          <w:rFonts w:asciiTheme="minorBidi" w:hAnsiTheme="minorBidi" w:cstheme="minorBidi"/>
        </w:rPr>
        <w:t>.</w:t>
      </w:r>
      <w:r w:rsidR="003E2E93">
        <w:rPr>
          <w:rFonts w:asciiTheme="minorBidi" w:hAnsiTheme="minorBidi" w:cstheme="minorBidi"/>
        </w:rPr>
        <w:t>6</w:t>
      </w:r>
      <w:r w:rsidRPr="00F8164A">
        <w:rPr>
          <w:rFonts w:asciiTheme="minorBidi" w:hAnsiTheme="minorBidi" w:cstheme="minorBidi"/>
        </w:rPr>
        <w:t> million</w:t>
      </w:r>
      <w:r w:rsidR="007F4FF7">
        <w:rPr>
          <w:rFonts w:asciiTheme="minorBidi" w:hAnsiTheme="minorBidi" w:cstheme="minorBidi"/>
        </w:rPr>
        <w:t xml:space="preserve"> </w:t>
      </w:r>
      <w:r w:rsidR="001365A9">
        <w:rPr>
          <w:rFonts w:asciiTheme="minorBidi" w:hAnsiTheme="minorBidi" w:cstheme="minorBidi"/>
        </w:rPr>
        <w:t>compared to</w:t>
      </w:r>
      <w:r w:rsidR="001365A9" w:rsidRPr="00F8164A">
        <w:rPr>
          <w:rFonts w:asciiTheme="minorBidi" w:hAnsiTheme="minorBidi" w:cstheme="minorBidi"/>
        </w:rPr>
        <w:t xml:space="preserve"> </w:t>
      </w:r>
      <w:r w:rsidRPr="00F8164A">
        <w:rPr>
          <w:rFonts w:asciiTheme="minorBidi" w:hAnsiTheme="minorBidi" w:cstheme="minorBidi"/>
        </w:rPr>
        <w:t xml:space="preserve">$11.2 million in the same period last year. Non-GAAP operating income for the first half of 2016 </w:t>
      </w:r>
      <w:r w:rsidR="003E2E93" w:rsidRPr="00CA5183">
        <w:rPr>
          <w:rFonts w:asciiTheme="minorBidi" w:hAnsiTheme="minorBidi" w:cstheme="minorBidi"/>
        </w:rPr>
        <w:t>remained constant at</w:t>
      </w:r>
      <w:r w:rsidRPr="00F8164A">
        <w:rPr>
          <w:rFonts w:asciiTheme="minorBidi" w:hAnsiTheme="minorBidi" w:cstheme="minorBidi"/>
        </w:rPr>
        <w:t xml:space="preserve"> $</w:t>
      </w:r>
      <w:r w:rsidR="003E2E93">
        <w:rPr>
          <w:rFonts w:asciiTheme="minorBidi" w:hAnsiTheme="minorBidi" w:cstheme="minorBidi"/>
        </w:rPr>
        <w:t>13</w:t>
      </w:r>
      <w:r w:rsidR="00B336FC" w:rsidRPr="00F8164A">
        <w:rPr>
          <w:rFonts w:asciiTheme="minorBidi" w:hAnsiTheme="minorBidi" w:cstheme="minorBidi"/>
        </w:rPr>
        <w:t>.</w:t>
      </w:r>
      <w:r w:rsidR="003E2E93">
        <w:rPr>
          <w:rFonts w:asciiTheme="minorBidi" w:hAnsiTheme="minorBidi" w:cstheme="minorBidi"/>
        </w:rPr>
        <w:t>2</w:t>
      </w:r>
      <w:r w:rsidRPr="00F8164A">
        <w:rPr>
          <w:rFonts w:asciiTheme="minorBidi" w:hAnsiTheme="minorBidi" w:cstheme="minorBidi"/>
        </w:rPr>
        <w:t xml:space="preserve"> million </w:t>
      </w:r>
      <w:r w:rsidR="003E2E93">
        <w:rPr>
          <w:rFonts w:asciiTheme="minorBidi" w:hAnsiTheme="minorBidi" w:cstheme="minorBidi"/>
        </w:rPr>
        <w:t xml:space="preserve">compared to the </w:t>
      </w:r>
      <w:r w:rsidR="003E2E93" w:rsidRPr="00D813E0">
        <w:rPr>
          <w:rFonts w:asciiTheme="minorBidi" w:hAnsiTheme="minorBidi" w:cstheme="minorBidi"/>
        </w:rPr>
        <w:t>same period last year</w:t>
      </w:r>
      <w:r w:rsidR="003E2E93">
        <w:rPr>
          <w:rFonts w:asciiTheme="minorBidi" w:hAnsiTheme="minorBidi" w:cstheme="minorBidi"/>
        </w:rPr>
        <w:t>.</w:t>
      </w:r>
      <w:r w:rsidRPr="00F8164A">
        <w:rPr>
          <w:rFonts w:asciiTheme="minorBidi" w:hAnsiTheme="minorBidi" w:cstheme="minorBidi"/>
        </w:rPr>
        <w:t xml:space="preserve"> </w:t>
      </w:r>
    </w:p>
    <w:p w14:paraId="2218BA78" w14:textId="77777777" w:rsidR="00867133" w:rsidRPr="00F8164A" w:rsidRDefault="00867133" w:rsidP="003E2E93">
      <w:pPr>
        <w:pStyle w:val="Body"/>
        <w:keepLines/>
        <w:numPr>
          <w:ilvl w:val="0"/>
          <w:numId w:val="1"/>
        </w:numPr>
        <w:ind w:left="284" w:hanging="284"/>
        <w:rPr>
          <w:rFonts w:asciiTheme="minorBidi" w:hAnsiTheme="minorBidi" w:cstheme="minorBidi"/>
        </w:rPr>
      </w:pPr>
      <w:r w:rsidRPr="00F8164A">
        <w:rPr>
          <w:rFonts w:asciiTheme="minorBidi" w:hAnsiTheme="minorBidi" w:cstheme="minorBidi"/>
        </w:rPr>
        <w:t xml:space="preserve">Net income for the first half </w:t>
      </w:r>
      <w:r w:rsidR="003E2E93">
        <w:rPr>
          <w:rFonts w:asciiTheme="minorBidi" w:hAnsiTheme="minorBidi" w:cstheme="minorBidi"/>
        </w:rPr>
        <w:t>de</w:t>
      </w:r>
      <w:r w:rsidRPr="00F8164A">
        <w:rPr>
          <w:rFonts w:asciiTheme="minorBidi" w:hAnsiTheme="minorBidi" w:cstheme="minorBidi"/>
        </w:rPr>
        <w:t>creased to $</w:t>
      </w:r>
      <w:r w:rsidR="003E2E93">
        <w:rPr>
          <w:rFonts w:asciiTheme="minorBidi" w:hAnsiTheme="minorBidi" w:cstheme="minorBidi"/>
        </w:rPr>
        <w:t>7</w:t>
      </w:r>
      <w:r w:rsidRPr="00F8164A">
        <w:rPr>
          <w:rFonts w:asciiTheme="minorBidi" w:hAnsiTheme="minorBidi" w:cstheme="minorBidi"/>
        </w:rPr>
        <w:t>.</w:t>
      </w:r>
      <w:r w:rsidR="003E2E93">
        <w:rPr>
          <w:rFonts w:asciiTheme="minorBidi" w:hAnsiTheme="minorBidi" w:cstheme="minorBidi"/>
        </w:rPr>
        <w:t>8</w:t>
      </w:r>
      <w:r w:rsidRPr="00F8164A">
        <w:rPr>
          <w:rFonts w:asciiTheme="minorBidi" w:hAnsiTheme="minorBidi" w:cstheme="minorBidi"/>
        </w:rPr>
        <w:t> million, or $0.</w:t>
      </w:r>
      <w:r w:rsidR="003E2E93">
        <w:rPr>
          <w:rFonts w:asciiTheme="minorBidi" w:hAnsiTheme="minorBidi" w:cstheme="minorBidi"/>
        </w:rPr>
        <w:t>17</w:t>
      </w:r>
      <w:r w:rsidRPr="00F8164A">
        <w:rPr>
          <w:rFonts w:asciiTheme="minorBidi" w:hAnsiTheme="minorBidi" w:cstheme="minorBidi"/>
        </w:rPr>
        <w:t xml:space="preserve"> per fully diluted share, from $8.4 million, or $0.19 per fully diluted share, in the same period last year. Non-GAAP net income for the first half </w:t>
      </w:r>
      <w:r w:rsidR="003E2E93">
        <w:rPr>
          <w:rFonts w:asciiTheme="minorBidi" w:hAnsiTheme="minorBidi" w:cstheme="minorBidi"/>
        </w:rPr>
        <w:t>de</w:t>
      </w:r>
      <w:r w:rsidRPr="00F8164A">
        <w:rPr>
          <w:rFonts w:asciiTheme="minorBidi" w:hAnsiTheme="minorBidi" w:cstheme="minorBidi"/>
        </w:rPr>
        <w:t xml:space="preserve">creased </w:t>
      </w:r>
      <w:r w:rsidR="003E2E93">
        <w:rPr>
          <w:rFonts w:asciiTheme="minorBidi" w:hAnsiTheme="minorBidi" w:cstheme="minorBidi"/>
        </w:rPr>
        <w:t>3</w:t>
      </w:r>
      <w:r w:rsidRPr="00F8164A">
        <w:rPr>
          <w:rFonts w:asciiTheme="minorBidi" w:hAnsiTheme="minorBidi" w:cstheme="minorBidi"/>
        </w:rPr>
        <w:t>% to $</w:t>
      </w:r>
      <w:r w:rsidR="003E2E93">
        <w:rPr>
          <w:rFonts w:asciiTheme="minorBidi" w:hAnsiTheme="minorBidi" w:cstheme="minorBidi"/>
        </w:rPr>
        <w:t>10</w:t>
      </w:r>
      <w:r w:rsidR="00B336FC" w:rsidRPr="00F8164A">
        <w:rPr>
          <w:rFonts w:asciiTheme="minorBidi" w:hAnsiTheme="minorBidi" w:cstheme="minorBidi"/>
        </w:rPr>
        <w:t>.</w:t>
      </w:r>
      <w:r w:rsidR="003E2E93">
        <w:rPr>
          <w:rFonts w:asciiTheme="minorBidi" w:hAnsiTheme="minorBidi" w:cstheme="minorBidi"/>
        </w:rPr>
        <w:t>0</w:t>
      </w:r>
      <w:r w:rsidRPr="00F8164A">
        <w:rPr>
          <w:rFonts w:asciiTheme="minorBidi" w:hAnsiTheme="minorBidi" w:cstheme="minorBidi"/>
        </w:rPr>
        <w:t> million, or $0.</w:t>
      </w:r>
      <w:r w:rsidR="003E2E93">
        <w:rPr>
          <w:rFonts w:asciiTheme="minorBidi" w:hAnsiTheme="minorBidi" w:cstheme="minorBidi"/>
        </w:rPr>
        <w:t>23</w:t>
      </w:r>
      <w:r w:rsidRPr="00F8164A">
        <w:rPr>
          <w:rFonts w:asciiTheme="minorBidi" w:hAnsiTheme="minorBidi" w:cstheme="minorBidi"/>
        </w:rPr>
        <w:t xml:space="preserve"> per fully diluted share, compared to $</w:t>
      </w:r>
      <w:r w:rsidR="00B336FC" w:rsidRPr="00F8164A">
        <w:rPr>
          <w:rFonts w:asciiTheme="minorBidi" w:hAnsiTheme="minorBidi" w:cstheme="minorBidi"/>
        </w:rPr>
        <w:t>10.4</w:t>
      </w:r>
      <w:r w:rsidRPr="00F8164A">
        <w:rPr>
          <w:rFonts w:asciiTheme="minorBidi" w:hAnsiTheme="minorBidi" w:cstheme="minorBidi"/>
        </w:rPr>
        <w:t> million, or $0.2</w:t>
      </w:r>
      <w:r w:rsidR="00B336FC" w:rsidRPr="00F8164A">
        <w:rPr>
          <w:rFonts w:asciiTheme="minorBidi" w:hAnsiTheme="minorBidi" w:cstheme="minorBidi"/>
        </w:rPr>
        <w:t>4</w:t>
      </w:r>
      <w:r w:rsidRPr="00F8164A">
        <w:rPr>
          <w:rFonts w:asciiTheme="minorBidi" w:hAnsiTheme="minorBidi" w:cstheme="minorBidi"/>
        </w:rPr>
        <w:t xml:space="preserve"> per fully diluted shar</w:t>
      </w:r>
      <w:r w:rsidR="003E2E93">
        <w:rPr>
          <w:rFonts w:asciiTheme="minorBidi" w:hAnsiTheme="minorBidi" w:cstheme="minorBidi"/>
        </w:rPr>
        <w:t>e in the same period last year.</w:t>
      </w:r>
    </w:p>
    <w:p w14:paraId="29B65800" w14:textId="75579303" w:rsidR="00F8164A" w:rsidRPr="00D813E0" w:rsidRDefault="00F8164A">
      <w:pPr>
        <w:pStyle w:val="Body"/>
        <w:keepLines/>
        <w:numPr>
          <w:ilvl w:val="0"/>
          <w:numId w:val="1"/>
        </w:numPr>
        <w:ind w:left="284" w:hanging="284"/>
        <w:rPr>
          <w:rFonts w:asciiTheme="minorBidi" w:hAnsiTheme="minorBidi" w:cstheme="minorBidi"/>
        </w:rPr>
      </w:pPr>
      <w:r w:rsidRPr="00D813E0">
        <w:rPr>
          <w:rFonts w:asciiTheme="minorBidi" w:hAnsiTheme="minorBidi" w:cstheme="minorBidi"/>
        </w:rPr>
        <w:t>Operating</w:t>
      </w:r>
      <w:r w:rsidR="008C11CB">
        <w:rPr>
          <w:rFonts w:asciiTheme="minorBidi" w:hAnsiTheme="minorBidi" w:cstheme="minorBidi"/>
        </w:rPr>
        <w:t xml:space="preserve"> </w:t>
      </w:r>
      <w:r w:rsidRPr="00D813E0">
        <w:rPr>
          <w:rFonts w:asciiTheme="minorBidi" w:hAnsiTheme="minorBidi" w:cstheme="minorBidi"/>
        </w:rPr>
        <w:t>cash</w:t>
      </w:r>
      <w:r w:rsidR="008C11CB">
        <w:rPr>
          <w:rFonts w:asciiTheme="minorBidi" w:hAnsiTheme="minorBidi" w:cstheme="minorBidi"/>
        </w:rPr>
        <w:t xml:space="preserve"> </w:t>
      </w:r>
      <w:r w:rsidRPr="00D813E0">
        <w:rPr>
          <w:rFonts w:asciiTheme="minorBidi" w:hAnsiTheme="minorBidi" w:cstheme="minorBidi"/>
        </w:rPr>
        <w:t>flow</w:t>
      </w:r>
      <w:r w:rsidR="008C11CB">
        <w:rPr>
          <w:rFonts w:asciiTheme="minorBidi" w:hAnsiTheme="minorBidi" w:cstheme="minorBidi"/>
        </w:rPr>
        <w:t xml:space="preserve"> </w:t>
      </w:r>
      <w:r w:rsidRPr="00D813E0">
        <w:rPr>
          <w:rFonts w:asciiTheme="minorBidi" w:hAnsiTheme="minorBidi" w:cstheme="minorBidi"/>
        </w:rPr>
        <w:t>for</w:t>
      </w:r>
      <w:r w:rsidR="008C11CB">
        <w:rPr>
          <w:rFonts w:asciiTheme="minorBidi" w:hAnsiTheme="minorBidi" w:cstheme="minorBidi"/>
        </w:rPr>
        <w:t xml:space="preserve"> </w:t>
      </w:r>
      <w:r w:rsidRPr="00D813E0">
        <w:rPr>
          <w:rFonts w:asciiTheme="minorBidi" w:hAnsiTheme="minorBidi" w:cstheme="minorBidi"/>
        </w:rPr>
        <w:t>the</w:t>
      </w:r>
      <w:r w:rsidR="008C11CB">
        <w:rPr>
          <w:rFonts w:asciiTheme="minorBidi" w:hAnsiTheme="minorBidi" w:cstheme="minorBidi"/>
        </w:rPr>
        <w:t xml:space="preserve"> first half of 2016 </w:t>
      </w:r>
      <w:r w:rsidRPr="00D813E0">
        <w:rPr>
          <w:rFonts w:asciiTheme="minorBidi" w:hAnsiTheme="minorBidi" w:cstheme="minorBidi"/>
        </w:rPr>
        <w:t>amounted</w:t>
      </w:r>
      <w:r w:rsidR="008C11CB">
        <w:rPr>
          <w:rFonts w:asciiTheme="minorBidi" w:hAnsiTheme="minorBidi" w:cstheme="minorBidi"/>
        </w:rPr>
        <w:t xml:space="preserve"> </w:t>
      </w:r>
      <w:r w:rsidRPr="00D813E0">
        <w:rPr>
          <w:rFonts w:asciiTheme="minorBidi" w:hAnsiTheme="minorBidi" w:cstheme="minorBidi"/>
        </w:rPr>
        <w:t>to</w:t>
      </w:r>
      <w:r w:rsidR="008C11CB">
        <w:rPr>
          <w:rFonts w:asciiTheme="minorBidi" w:hAnsiTheme="minorBidi" w:cstheme="minorBidi"/>
        </w:rPr>
        <w:t xml:space="preserve"> </w:t>
      </w:r>
      <w:r w:rsidRPr="00D813E0">
        <w:rPr>
          <w:rFonts w:asciiTheme="minorBidi" w:hAnsiTheme="minorBidi" w:cstheme="minorBidi"/>
        </w:rPr>
        <w:t>$</w:t>
      </w:r>
      <w:r w:rsidR="004B22EE">
        <w:rPr>
          <w:rFonts w:asciiTheme="minorBidi" w:hAnsiTheme="minorBidi" w:cstheme="minorBidi"/>
        </w:rPr>
        <w:t>13</w:t>
      </w:r>
      <w:r>
        <w:rPr>
          <w:rFonts w:asciiTheme="minorBidi" w:hAnsiTheme="minorBidi" w:cstheme="minorBidi"/>
        </w:rPr>
        <w:t>.</w:t>
      </w:r>
      <w:r w:rsidR="007F4FF7">
        <w:rPr>
          <w:rFonts w:asciiTheme="minorBidi" w:hAnsiTheme="minorBidi" w:cstheme="minorBidi"/>
        </w:rPr>
        <w:t>4</w:t>
      </w:r>
      <w:r w:rsidR="007F4FF7" w:rsidRPr="00D813E0">
        <w:rPr>
          <w:rFonts w:asciiTheme="minorBidi" w:hAnsiTheme="minorBidi" w:cstheme="minorBidi"/>
        </w:rPr>
        <w:t> </w:t>
      </w:r>
      <w:r w:rsidRPr="00D813E0">
        <w:rPr>
          <w:rFonts w:asciiTheme="minorBidi" w:hAnsiTheme="minorBidi" w:cstheme="minorBidi"/>
        </w:rPr>
        <w:t>million.</w:t>
      </w:r>
    </w:p>
    <w:p w14:paraId="535AB9A3" w14:textId="77777777" w:rsidR="00F8164A" w:rsidRDefault="00F8164A" w:rsidP="004B22EE">
      <w:pPr>
        <w:pStyle w:val="Body"/>
        <w:keepLines/>
        <w:numPr>
          <w:ilvl w:val="0"/>
          <w:numId w:val="1"/>
        </w:numPr>
        <w:ind w:left="284" w:hanging="284"/>
        <w:rPr>
          <w:rFonts w:asciiTheme="minorBidi" w:hAnsiTheme="minorBidi" w:cstheme="minorBidi"/>
        </w:rPr>
      </w:pPr>
      <w:r w:rsidRPr="00F8164A">
        <w:rPr>
          <w:rFonts w:asciiTheme="minorBidi" w:hAnsiTheme="minorBidi" w:cstheme="minorBidi"/>
        </w:rPr>
        <w:t>Total net cash, cash equivalents and short-term investments as of June 30, 2016, amounted to</w:t>
      </w:r>
      <w:r w:rsidR="00EA0413">
        <w:rPr>
          <w:rFonts w:asciiTheme="minorBidi" w:hAnsiTheme="minorBidi" w:cstheme="minorBidi"/>
        </w:rPr>
        <w:t xml:space="preserve"> approximately</w:t>
      </w:r>
      <w:r w:rsidRPr="00F8164A">
        <w:rPr>
          <w:rFonts w:asciiTheme="minorBidi" w:hAnsiTheme="minorBidi" w:cstheme="minorBidi"/>
        </w:rPr>
        <w:t xml:space="preserve"> $</w:t>
      </w:r>
      <w:r w:rsidR="004B22EE">
        <w:rPr>
          <w:rFonts w:asciiTheme="minorBidi" w:hAnsiTheme="minorBidi" w:cstheme="minorBidi"/>
        </w:rPr>
        <w:t>82</w:t>
      </w:r>
      <w:r w:rsidRPr="00F8164A">
        <w:rPr>
          <w:rFonts w:asciiTheme="minorBidi" w:hAnsiTheme="minorBidi" w:cstheme="minorBidi"/>
        </w:rPr>
        <w:t> million.</w:t>
      </w:r>
    </w:p>
    <w:p w14:paraId="5A90808C" w14:textId="3FEFF1D4" w:rsidR="00AE5031" w:rsidRDefault="007F4FF7" w:rsidP="00C12303">
      <w:pPr>
        <w:pStyle w:val="Body"/>
        <w:keepLines/>
        <w:numPr>
          <w:ilvl w:val="0"/>
          <w:numId w:val="1"/>
        </w:numPr>
        <w:ind w:left="284" w:hanging="284"/>
        <w:rPr>
          <w:rFonts w:asciiTheme="minorBidi" w:hAnsiTheme="minorBidi" w:cstheme="minorBidi"/>
        </w:rPr>
      </w:pPr>
      <w:r w:rsidRPr="004E158D">
        <w:rPr>
          <w:rFonts w:asciiTheme="minorBidi" w:hAnsiTheme="minorBidi" w:cstheme="minorBidi"/>
        </w:rPr>
        <w:lastRenderedPageBreak/>
        <w:t xml:space="preserve">Magic is </w:t>
      </w:r>
      <w:r w:rsidR="001C1AA4">
        <w:rPr>
          <w:rFonts w:asciiTheme="minorBidi" w:hAnsiTheme="minorBidi" w:cstheme="minorBidi"/>
        </w:rPr>
        <w:t>raising</w:t>
      </w:r>
      <w:r w:rsidR="001C1AA4" w:rsidRPr="004E158D">
        <w:rPr>
          <w:rFonts w:asciiTheme="minorBidi" w:hAnsiTheme="minorBidi" w:cstheme="minorBidi"/>
        </w:rPr>
        <w:t xml:space="preserve"> its</w:t>
      </w:r>
      <w:r w:rsidRPr="004E158D">
        <w:rPr>
          <w:rFonts w:asciiTheme="minorBidi" w:hAnsiTheme="minorBidi" w:cstheme="minorBidi"/>
        </w:rPr>
        <w:t xml:space="preserve"> </w:t>
      </w:r>
      <w:r w:rsidR="00533BA4">
        <w:rPr>
          <w:rFonts w:asciiTheme="minorBidi" w:hAnsiTheme="minorBidi" w:cstheme="minorBidi"/>
        </w:rPr>
        <w:t xml:space="preserve">revenue </w:t>
      </w:r>
      <w:r w:rsidRPr="004E158D">
        <w:rPr>
          <w:rFonts w:asciiTheme="minorBidi" w:hAnsiTheme="minorBidi" w:cstheme="minorBidi"/>
        </w:rPr>
        <w:t xml:space="preserve">guidance for </w:t>
      </w:r>
      <w:r w:rsidR="001C1AA4" w:rsidRPr="004E158D">
        <w:rPr>
          <w:rFonts w:asciiTheme="minorBidi" w:hAnsiTheme="minorBidi" w:cstheme="minorBidi"/>
        </w:rPr>
        <w:t xml:space="preserve">the </w:t>
      </w:r>
      <w:r w:rsidRPr="004E158D">
        <w:rPr>
          <w:rFonts w:asciiTheme="minorBidi" w:hAnsiTheme="minorBidi" w:cstheme="minorBidi"/>
        </w:rPr>
        <w:t>2016 fiscal year</w:t>
      </w:r>
      <w:r w:rsidR="001C1AA4" w:rsidRPr="004E158D">
        <w:rPr>
          <w:rFonts w:asciiTheme="minorBidi" w:hAnsiTheme="minorBidi" w:cstheme="minorBidi"/>
        </w:rPr>
        <w:t xml:space="preserve"> </w:t>
      </w:r>
      <w:r w:rsidR="00EC7A5D">
        <w:rPr>
          <w:rFonts w:asciiTheme="minorBidi" w:hAnsiTheme="minorBidi" w:cstheme="minorBidi"/>
        </w:rPr>
        <w:t>to</w:t>
      </w:r>
      <w:r w:rsidR="00AE5031" w:rsidRPr="00EC7A5D">
        <w:rPr>
          <w:rFonts w:asciiTheme="minorBidi" w:hAnsiTheme="minorBidi" w:cstheme="minorBidi"/>
        </w:rPr>
        <w:t xml:space="preserve"> $195 to $</w:t>
      </w:r>
      <w:r w:rsidR="00675645">
        <w:rPr>
          <w:rFonts w:asciiTheme="minorBidi" w:hAnsiTheme="minorBidi" w:cstheme="minorBidi"/>
        </w:rPr>
        <w:t>200 </w:t>
      </w:r>
      <w:r w:rsidR="00AE5031" w:rsidRPr="00EC7A5D">
        <w:rPr>
          <w:rFonts w:asciiTheme="minorBidi" w:hAnsiTheme="minorBidi" w:cstheme="minorBidi"/>
        </w:rPr>
        <w:t>million,</w:t>
      </w:r>
      <w:r w:rsidR="00C12303" w:rsidRPr="00C12303">
        <w:rPr>
          <w:rFonts w:asciiTheme="minorBidi" w:hAnsiTheme="minorBidi" w:cstheme="minorBidi"/>
        </w:rPr>
        <w:t xml:space="preserve"> </w:t>
      </w:r>
      <w:r w:rsidR="00C12303" w:rsidRPr="00EC7A5D">
        <w:rPr>
          <w:rFonts w:asciiTheme="minorBidi" w:hAnsiTheme="minorBidi" w:cstheme="minorBidi"/>
        </w:rPr>
        <w:t>up from prior guidance of $191 to $195</w:t>
      </w:r>
      <w:r w:rsidR="00C12303">
        <w:rPr>
          <w:rFonts w:asciiTheme="minorBidi" w:hAnsiTheme="minorBidi" w:cstheme="minorBidi"/>
        </w:rPr>
        <w:t> </w:t>
      </w:r>
      <w:r w:rsidR="00C12303" w:rsidRPr="00EC7A5D">
        <w:rPr>
          <w:rFonts w:asciiTheme="minorBidi" w:hAnsiTheme="minorBidi" w:cstheme="minorBidi"/>
        </w:rPr>
        <w:t>million</w:t>
      </w:r>
      <w:r w:rsidR="00C12303">
        <w:rPr>
          <w:rFonts w:asciiTheme="minorBidi" w:hAnsiTheme="minorBidi" w:cstheme="minorBidi"/>
        </w:rPr>
        <w:t>,</w:t>
      </w:r>
      <w:r w:rsidR="00AE5031" w:rsidRPr="00EC7A5D">
        <w:rPr>
          <w:rFonts w:asciiTheme="minorBidi" w:hAnsiTheme="minorBidi" w:cstheme="minorBidi"/>
        </w:rPr>
        <w:t xml:space="preserve"> </w:t>
      </w:r>
      <w:r w:rsidR="00C12303">
        <w:rPr>
          <w:rFonts w:asciiTheme="minorBidi" w:hAnsiTheme="minorBidi" w:cstheme="minorBidi"/>
        </w:rPr>
        <w:t>reflecting a revised</w:t>
      </w:r>
      <w:r w:rsidR="00AE5031" w:rsidRPr="00EC7A5D">
        <w:rPr>
          <w:rFonts w:asciiTheme="minorBidi" w:hAnsiTheme="minorBidi" w:cstheme="minorBidi"/>
        </w:rPr>
        <w:t xml:space="preserve"> annual growth </w:t>
      </w:r>
      <w:r w:rsidR="00C12303">
        <w:rPr>
          <w:rFonts w:asciiTheme="minorBidi" w:hAnsiTheme="minorBidi" w:cstheme="minorBidi"/>
        </w:rPr>
        <w:t xml:space="preserve">rate </w:t>
      </w:r>
      <w:r w:rsidR="00AE5031" w:rsidRPr="00EC7A5D">
        <w:rPr>
          <w:rFonts w:asciiTheme="minorBidi" w:hAnsiTheme="minorBidi" w:cstheme="minorBidi"/>
        </w:rPr>
        <w:t xml:space="preserve">of </w:t>
      </w:r>
      <w:r w:rsidR="00AE5031">
        <w:rPr>
          <w:rFonts w:asciiTheme="minorBidi" w:hAnsiTheme="minorBidi" w:cstheme="minorBidi"/>
        </w:rPr>
        <w:t>11</w:t>
      </w:r>
      <w:r w:rsidR="00AE5031" w:rsidRPr="00EC7A5D">
        <w:rPr>
          <w:rFonts w:asciiTheme="minorBidi" w:hAnsiTheme="minorBidi" w:cstheme="minorBidi"/>
        </w:rPr>
        <w:t>%-</w:t>
      </w:r>
      <w:r w:rsidR="00AE5031">
        <w:rPr>
          <w:rFonts w:asciiTheme="minorBidi" w:hAnsiTheme="minorBidi" w:cstheme="minorBidi"/>
        </w:rPr>
        <w:t>13</w:t>
      </w:r>
      <w:r w:rsidR="001C1AA4">
        <w:rPr>
          <w:rFonts w:asciiTheme="minorBidi" w:hAnsiTheme="minorBidi" w:cstheme="minorBidi"/>
        </w:rPr>
        <w:t>%</w:t>
      </w:r>
      <w:r w:rsidR="00AE5031" w:rsidRPr="00EC7A5D">
        <w:rPr>
          <w:rFonts w:asciiTheme="minorBidi" w:hAnsiTheme="minorBidi" w:cstheme="minorBidi"/>
        </w:rPr>
        <w:t xml:space="preserve">. </w:t>
      </w:r>
    </w:p>
    <w:p w14:paraId="74A06EFF" w14:textId="77777777" w:rsidR="00AE5031" w:rsidRDefault="00AE5031" w:rsidP="00EC7A5D">
      <w:pPr>
        <w:pStyle w:val="PRHeading1"/>
        <w:keepNext/>
        <w:keepLines/>
        <w:rPr>
          <w:rFonts w:asciiTheme="minorBidi" w:hAnsiTheme="minorBidi" w:cstheme="minorBidi"/>
        </w:rPr>
      </w:pPr>
    </w:p>
    <w:p w14:paraId="49CF1B4E" w14:textId="77777777" w:rsidR="00A71B47" w:rsidRPr="00D813E0" w:rsidRDefault="00BE14D3" w:rsidP="00EC7A5D">
      <w:pPr>
        <w:pStyle w:val="PRHeading1"/>
        <w:keepNext/>
        <w:keepLines/>
        <w:rPr>
          <w:rFonts w:asciiTheme="minorBidi" w:hAnsiTheme="minorBidi" w:cstheme="minorBidi"/>
        </w:rPr>
      </w:pPr>
      <w:r w:rsidRPr="00D813E0">
        <w:rPr>
          <w:rFonts w:asciiTheme="minorBidi" w:hAnsiTheme="minorBidi" w:cstheme="minorBidi"/>
        </w:rPr>
        <w:t xml:space="preserve">Guy Bernstein, Chief Executive Officer of </w:t>
      </w:r>
      <w:hyperlink r:id="rId15" w:history="1">
        <w:r w:rsidRPr="00D813E0">
          <w:rPr>
            <w:rStyle w:val="Hyperlink"/>
            <w:rFonts w:asciiTheme="minorBidi" w:hAnsiTheme="minorBidi" w:cstheme="minorBidi"/>
          </w:rPr>
          <w:t>Magic Software Enterprises</w:t>
        </w:r>
      </w:hyperlink>
      <w:r w:rsidRPr="00D813E0">
        <w:rPr>
          <w:rFonts w:asciiTheme="minorBidi" w:hAnsiTheme="minorBidi" w:cstheme="minorBidi"/>
        </w:rPr>
        <w:t>, said</w:t>
      </w:r>
      <w:r w:rsidR="00214F71" w:rsidRPr="00D813E0">
        <w:rPr>
          <w:rFonts w:asciiTheme="minorBidi" w:hAnsiTheme="minorBidi" w:cstheme="minorBidi"/>
        </w:rPr>
        <w:t>:</w:t>
      </w:r>
    </w:p>
    <w:p w14:paraId="2957641E" w14:textId="7AA183DA" w:rsidR="00BB3C21" w:rsidRDefault="00190BA9" w:rsidP="002F0D5C">
      <w:pPr>
        <w:pStyle w:val="Body"/>
        <w:rPr>
          <w:rFonts w:asciiTheme="minorBidi" w:hAnsiTheme="minorBidi" w:cstheme="minorBidi"/>
          <w:lang w:val="en-CA"/>
        </w:rPr>
      </w:pPr>
      <w:r w:rsidRPr="00D813E0">
        <w:rPr>
          <w:rFonts w:asciiTheme="minorBidi" w:hAnsiTheme="minorBidi" w:cstheme="minorBidi"/>
          <w:lang w:val="en-CA"/>
        </w:rPr>
        <w:t>“</w:t>
      </w:r>
      <w:r w:rsidR="001F5B6B">
        <w:rPr>
          <w:rFonts w:asciiTheme="minorBidi" w:hAnsiTheme="minorBidi" w:cstheme="minorBidi"/>
          <w:lang w:val="en-CA"/>
        </w:rPr>
        <w:t xml:space="preserve">We are pleased to report </w:t>
      </w:r>
      <w:r w:rsidR="008560B9">
        <w:rPr>
          <w:rFonts w:asciiTheme="minorBidi" w:hAnsiTheme="minorBidi" w:cstheme="minorBidi"/>
          <w:lang w:val="en-CA"/>
        </w:rPr>
        <w:t>continued double-digit growth during the first half</w:t>
      </w:r>
      <w:r w:rsidR="002F0D5C">
        <w:rPr>
          <w:rFonts w:asciiTheme="minorBidi" w:hAnsiTheme="minorBidi" w:cstheme="minorBidi"/>
          <w:lang w:val="en-CA"/>
        </w:rPr>
        <w:t xml:space="preserve"> of 2016</w:t>
      </w:r>
      <w:r w:rsidR="008560B9">
        <w:rPr>
          <w:rFonts w:asciiTheme="minorBidi" w:hAnsiTheme="minorBidi" w:cstheme="minorBidi"/>
          <w:lang w:val="en-CA"/>
        </w:rPr>
        <w:t>, confirmi</w:t>
      </w:r>
      <w:r w:rsidR="006C67E3">
        <w:rPr>
          <w:rFonts w:asciiTheme="minorBidi" w:hAnsiTheme="minorBidi" w:cstheme="minorBidi"/>
          <w:lang w:val="en-CA"/>
        </w:rPr>
        <w:t>ng that our</w:t>
      </w:r>
      <w:r w:rsidR="001D6C5E">
        <w:rPr>
          <w:rFonts w:asciiTheme="minorBidi" w:hAnsiTheme="minorBidi" w:cstheme="minorBidi"/>
          <w:lang w:val="en-CA"/>
        </w:rPr>
        <w:t xml:space="preserve"> solutions and technologies</w:t>
      </w:r>
      <w:r w:rsidR="00DC640E">
        <w:rPr>
          <w:rFonts w:asciiTheme="minorBidi" w:hAnsiTheme="minorBidi" w:cstheme="minorBidi"/>
          <w:lang w:val="en-CA"/>
        </w:rPr>
        <w:t xml:space="preserve"> are</w:t>
      </w:r>
      <w:r w:rsidR="001D6C5E">
        <w:rPr>
          <w:rFonts w:asciiTheme="minorBidi" w:hAnsiTheme="minorBidi" w:cstheme="minorBidi"/>
          <w:lang w:val="en-CA"/>
        </w:rPr>
        <w:t xml:space="preserve"> </w:t>
      </w:r>
      <w:r w:rsidR="0062655C">
        <w:rPr>
          <w:rFonts w:asciiTheme="minorBidi" w:hAnsiTheme="minorBidi" w:cstheme="minorBidi"/>
          <w:lang w:val="en-CA"/>
        </w:rPr>
        <w:t>meet</w:t>
      </w:r>
      <w:r w:rsidR="00DC640E">
        <w:rPr>
          <w:rFonts w:asciiTheme="minorBidi" w:hAnsiTheme="minorBidi" w:cstheme="minorBidi"/>
          <w:lang w:val="en-CA"/>
        </w:rPr>
        <w:t>ing</w:t>
      </w:r>
      <w:r w:rsidR="0062655C">
        <w:rPr>
          <w:rFonts w:asciiTheme="minorBidi" w:hAnsiTheme="minorBidi" w:cstheme="minorBidi"/>
          <w:lang w:val="en-CA"/>
        </w:rPr>
        <w:t xml:space="preserve"> market needs</w:t>
      </w:r>
      <w:r w:rsidR="00BB3C21">
        <w:rPr>
          <w:rFonts w:asciiTheme="minorBidi" w:hAnsiTheme="minorBidi" w:cstheme="minorBidi"/>
          <w:lang w:val="en-CA"/>
        </w:rPr>
        <w:t xml:space="preserve"> and provid</w:t>
      </w:r>
      <w:r w:rsidR="00DC640E">
        <w:rPr>
          <w:rFonts w:asciiTheme="minorBidi" w:hAnsiTheme="minorBidi" w:cstheme="minorBidi"/>
          <w:lang w:val="en-CA"/>
        </w:rPr>
        <w:t>ing</w:t>
      </w:r>
      <w:r w:rsidR="00BB3C21">
        <w:rPr>
          <w:rFonts w:asciiTheme="minorBidi" w:hAnsiTheme="minorBidi" w:cstheme="minorBidi"/>
          <w:lang w:val="en-CA"/>
        </w:rPr>
        <w:t xml:space="preserve"> real value to our customers</w:t>
      </w:r>
      <w:r w:rsidR="00A112E1">
        <w:rPr>
          <w:rFonts w:asciiTheme="minorBidi" w:hAnsiTheme="minorBidi" w:cstheme="minorBidi"/>
          <w:lang w:val="en-CA"/>
        </w:rPr>
        <w:t xml:space="preserve">. </w:t>
      </w:r>
      <w:r w:rsidR="00DC640E">
        <w:rPr>
          <w:rFonts w:asciiTheme="minorBidi" w:hAnsiTheme="minorBidi" w:cstheme="minorBidi"/>
          <w:lang w:val="en-CA"/>
        </w:rPr>
        <w:t>In addition, w</w:t>
      </w:r>
      <w:r w:rsidR="00BB3C21">
        <w:rPr>
          <w:rFonts w:asciiTheme="minorBidi" w:hAnsiTheme="minorBidi" w:cstheme="minorBidi"/>
          <w:lang w:val="en-CA"/>
        </w:rPr>
        <w:t>e have been gearing up to meet even greater demand during the second half</w:t>
      </w:r>
      <w:r w:rsidR="002F0D5C">
        <w:rPr>
          <w:rFonts w:asciiTheme="minorBidi" w:hAnsiTheme="minorBidi" w:cstheme="minorBidi"/>
          <w:lang w:val="en-CA"/>
        </w:rPr>
        <w:t xml:space="preserve"> of this year</w:t>
      </w:r>
      <w:r w:rsidR="00DC640E">
        <w:rPr>
          <w:rFonts w:asciiTheme="minorBidi" w:hAnsiTheme="minorBidi" w:cstheme="minorBidi"/>
          <w:lang w:val="en-CA"/>
        </w:rPr>
        <w:t xml:space="preserve">, </w:t>
      </w:r>
      <w:r w:rsidR="00BB3C21">
        <w:rPr>
          <w:rFonts w:asciiTheme="minorBidi" w:hAnsiTheme="minorBidi" w:cstheme="minorBidi"/>
          <w:lang w:val="en-CA"/>
        </w:rPr>
        <w:t>and to provide improved profitability.”</w:t>
      </w:r>
    </w:p>
    <w:p w14:paraId="6029DF15" w14:textId="49E3F66D" w:rsidR="00190BA9" w:rsidRPr="003302B6" w:rsidRDefault="00F6463E" w:rsidP="002F0D5C">
      <w:pPr>
        <w:pStyle w:val="Body"/>
        <w:rPr>
          <w:rFonts w:asciiTheme="minorBidi" w:hAnsiTheme="minorBidi" w:cstheme="minorBidi"/>
          <w:lang w:val="en-CA"/>
        </w:rPr>
      </w:pPr>
      <w:r>
        <w:rPr>
          <w:rFonts w:asciiTheme="minorBidi" w:hAnsiTheme="minorBidi" w:cstheme="minorBidi"/>
          <w:lang w:val="en-CA"/>
        </w:rPr>
        <w:t>“</w:t>
      </w:r>
      <w:r w:rsidR="008560B9">
        <w:rPr>
          <w:rFonts w:asciiTheme="minorBidi" w:hAnsiTheme="minorBidi" w:cstheme="minorBidi"/>
          <w:lang w:val="en-CA"/>
        </w:rPr>
        <w:t xml:space="preserve">We </w:t>
      </w:r>
      <w:r w:rsidR="00DC640E">
        <w:rPr>
          <w:rFonts w:asciiTheme="minorBidi" w:hAnsiTheme="minorBidi" w:cstheme="minorBidi"/>
          <w:lang w:val="en-CA"/>
        </w:rPr>
        <w:t xml:space="preserve">are also excited to </w:t>
      </w:r>
      <w:r w:rsidR="003B6DFF">
        <w:rPr>
          <w:rFonts w:asciiTheme="minorBidi" w:hAnsiTheme="minorBidi" w:cstheme="minorBidi"/>
          <w:lang w:val="en-CA"/>
        </w:rPr>
        <w:t xml:space="preserve">have </w:t>
      </w:r>
      <w:r w:rsidR="008560B9">
        <w:rPr>
          <w:rFonts w:asciiTheme="minorBidi" w:hAnsiTheme="minorBidi" w:cstheme="minorBidi"/>
          <w:lang w:val="en-CA"/>
        </w:rPr>
        <w:t>execut</w:t>
      </w:r>
      <w:r w:rsidR="00DC640E">
        <w:rPr>
          <w:rFonts w:asciiTheme="minorBidi" w:hAnsiTheme="minorBidi" w:cstheme="minorBidi"/>
          <w:lang w:val="en-CA"/>
        </w:rPr>
        <w:t>ed</w:t>
      </w:r>
      <w:r w:rsidR="008560B9">
        <w:rPr>
          <w:rFonts w:asciiTheme="minorBidi" w:hAnsiTheme="minorBidi" w:cstheme="minorBidi"/>
          <w:lang w:val="en-CA"/>
        </w:rPr>
        <w:t xml:space="preserve"> on our </w:t>
      </w:r>
      <w:r w:rsidR="00DC640E">
        <w:rPr>
          <w:rFonts w:asciiTheme="minorBidi" w:hAnsiTheme="minorBidi" w:cstheme="minorBidi"/>
          <w:lang w:val="en-CA"/>
        </w:rPr>
        <w:t>M&amp;A</w:t>
      </w:r>
      <w:r w:rsidR="008560B9">
        <w:rPr>
          <w:rFonts w:asciiTheme="minorBidi" w:hAnsiTheme="minorBidi" w:cstheme="minorBidi"/>
          <w:lang w:val="en-CA"/>
        </w:rPr>
        <w:t xml:space="preserve"> strategy</w:t>
      </w:r>
      <w:r w:rsidR="002F0D5C">
        <w:rPr>
          <w:rFonts w:asciiTheme="minorBidi" w:hAnsiTheme="minorBidi" w:cstheme="minorBidi"/>
          <w:lang w:val="en-CA"/>
        </w:rPr>
        <w:t xml:space="preserve"> with</w:t>
      </w:r>
      <w:r w:rsidR="00BB3C21">
        <w:rPr>
          <w:rFonts w:asciiTheme="minorBidi" w:hAnsiTheme="minorBidi" w:cstheme="minorBidi"/>
          <w:lang w:val="en-CA"/>
        </w:rPr>
        <w:t xml:space="preserve"> our recent acquisition of Roshtov’s Clicks Development Platform</w:t>
      </w:r>
      <w:r w:rsidR="002F0D5C">
        <w:rPr>
          <w:rFonts w:asciiTheme="minorBidi" w:hAnsiTheme="minorBidi" w:cstheme="minorBidi"/>
          <w:lang w:val="en-CA"/>
        </w:rPr>
        <w:t>. Following this acquisition,</w:t>
      </w:r>
      <w:r w:rsidR="002F0D5C">
        <w:rPr>
          <w:rFonts w:asciiTheme="minorBidi" w:hAnsiTheme="minorBidi" w:cstheme="minorBidi"/>
          <w:lang w:val="en-CA"/>
        </w:rPr>
        <w:t xml:space="preserve"> </w:t>
      </w:r>
      <w:r w:rsidR="00BB3C21">
        <w:rPr>
          <w:rFonts w:asciiTheme="minorBidi" w:hAnsiTheme="minorBidi" w:cstheme="minorBidi"/>
          <w:lang w:val="en-CA"/>
        </w:rPr>
        <w:t>which was finalized during Q3</w:t>
      </w:r>
      <w:r w:rsidR="001C1AA4">
        <w:rPr>
          <w:rFonts w:asciiTheme="minorBidi" w:hAnsiTheme="minorBidi" w:cstheme="minorBidi"/>
          <w:lang w:val="en-CA"/>
        </w:rPr>
        <w:t>,</w:t>
      </w:r>
      <w:r w:rsidR="00523FF6">
        <w:rPr>
          <w:rFonts w:asciiTheme="minorBidi" w:hAnsiTheme="minorBidi" w:cstheme="minorBidi"/>
          <w:lang w:val="en-CA"/>
        </w:rPr>
        <w:t xml:space="preserve"> </w:t>
      </w:r>
      <w:r w:rsidR="004E158D">
        <w:rPr>
          <w:rFonts w:asciiTheme="minorBidi" w:hAnsiTheme="minorBidi" w:cstheme="minorBidi"/>
          <w:lang w:val="en-CA"/>
        </w:rPr>
        <w:t xml:space="preserve">and our visibility into our second half, </w:t>
      </w:r>
      <w:r w:rsidR="00523FF6">
        <w:rPr>
          <w:rFonts w:asciiTheme="minorBidi" w:hAnsiTheme="minorBidi" w:cstheme="minorBidi"/>
          <w:lang w:val="en-CA"/>
        </w:rPr>
        <w:t>we are up</w:t>
      </w:r>
      <w:r w:rsidR="00BB3C21">
        <w:rPr>
          <w:rFonts w:asciiTheme="minorBidi" w:hAnsiTheme="minorBidi" w:cstheme="minorBidi"/>
          <w:lang w:val="en-CA"/>
        </w:rPr>
        <w:t>p</w:t>
      </w:r>
      <w:r w:rsidR="00523FF6">
        <w:rPr>
          <w:rFonts w:asciiTheme="minorBidi" w:hAnsiTheme="minorBidi" w:cstheme="minorBidi"/>
          <w:lang w:val="en-CA"/>
        </w:rPr>
        <w:t>ing our revenue guidance</w:t>
      </w:r>
      <w:r w:rsidR="006C67E3">
        <w:rPr>
          <w:rFonts w:asciiTheme="minorBidi" w:hAnsiTheme="minorBidi" w:cstheme="minorBidi"/>
          <w:lang w:val="en-CA"/>
        </w:rPr>
        <w:t xml:space="preserve"> for the year</w:t>
      </w:r>
      <w:r w:rsidR="004E158D">
        <w:rPr>
          <w:rFonts w:asciiTheme="minorBidi" w:hAnsiTheme="minorBidi" w:cstheme="minorBidi"/>
          <w:lang w:val="en-CA"/>
        </w:rPr>
        <w:t>.</w:t>
      </w:r>
      <w:r w:rsidR="00523FF6">
        <w:rPr>
          <w:rFonts w:asciiTheme="minorBidi" w:hAnsiTheme="minorBidi" w:cstheme="minorBidi"/>
          <w:lang w:val="en-CA"/>
        </w:rPr>
        <w:t>”</w:t>
      </w:r>
      <w:r w:rsidR="00A112E1">
        <w:rPr>
          <w:rFonts w:asciiTheme="minorBidi" w:hAnsiTheme="minorBidi" w:cstheme="minorBidi"/>
          <w:lang w:val="en-CA"/>
        </w:rPr>
        <w:t xml:space="preserve"> </w:t>
      </w:r>
    </w:p>
    <w:p w14:paraId="41600B4F" w14:textId="77777777" w:rsidR="0027170D" w:rsidRPr="00471CA6" w:rsidRDefault="0027170D">
      <w:pPr>
        <w:pStyle w:val="Body"/>
        <w:rPr>
          <w:rFonts w:asciiTheme="minorBidi" w:hAnsiTheme="minorBidi" w:cstheme="minorBidi"/>
        </w:rPr>
      </w:pPr>
      <w:bookmarkStart w:id="0" w:name="_GoBack"/>
    </w:p>
    <w:p w14:paraId="1C9EB802" w14:textId="77777777" w:rsidR="0027170D" w:rsidRPr="00D813E0" w:rsidRDefault="0027170D" w:rsidP="00DF0F74">
      <w:pPr>
        <w:pStyle w:val="Body"/>
        <w:rPr>
          <w:rFonts w:asciiTheme="minorBidi" w:hAnsiTheme="minorBidi" w:cstheme="minorBidi"/>
        </w:rPr>
      </w:pPr>
    </w:p>
    <w:bookmarkEnd w:id="0"/>
    <w:p w14:paraId="1005E432" w14:textId="77777777" w:rsidR="00A24782" w:rsidRPr="00D813E0" w:rsidRDefault="005E7A4C" w:rsidP="00A24782">
      <w:pPr>
        <w:pStyle w:val="PRHeading1"/>
        <w:keepNext/>
        <w:keepLines/>
        <w:rPr>
          <w:rFonts w:asciiTheme="minorBidi" w:hAnsiTheme="minorBidi" w:cstheme="minorBidi"/>
        </w:rPr>
      </w:pPr>
      <w:r w:rsidRPr="00D813E0">
        <w:rPr>
          <w:rFonts w:asciiTheme="minorBidi" w:hAnsiTheme="minorBidi" w:cstheme="minorBidi"/>
        </w:rPr>
        <w:t>Conference Call Details</w:t>
      </w:r>
    </w:p>
    <w:p w14:paraId="4D0FFFDF" w14:textId="77777777" w:rsidR="005E7A4C" w:rsidRPr="00D813E0" w:rsidRDefault="007D4040">
      <w:pPr>
        <w:pStyle w:val="Body"/>
        <w:keepLines/>
        <w:rPr>
          <w:rFonts w:asciiTheme="minorBidi" w:hAnsiTheme="minorBidi" w:cstheme="minorBidi"/>
        </w:rPr>
      </w:pPr>
      <w:r w:rsidRPr="00D813E0">
        <w:rPr>
          <w:rFonts w:asciiTheme="minorBidi" w:hAnsiTheme="minorBidi" w:cstheme="minorBidi"/>
        </w:rPr>
        <w:t>Magic’s</w:t>
      </w:r>
      <w:r w:rsidR="005E7A4C" w:rsidRPr="00D813E0">
        <w:rPr>
          <w:rFonts w:asciiTheme="minorBidi" w:hAnsiTheme="minorBidi" w:cstheme="minorBidi"/>
        </w:rPr>
        <w:t xml:space="preserve"> </w:t>
      </w:r>
      <w:r w:rsidR="004D12E9" w:rsidRPr="00D813E0">
        <w:rPr>
          <w:rFonts w:asciiTheme="minorBidi" w:hAnsiTheme="minorBidi" w:cstheme="minorBidi"/>
        </w:rPr>
        <w:t xml:space="preserve">management </w:t>
      </w:r>
      <w:r w:rsidR="005E7A4C" w:rsidRPr="00D813E0">
        <w:rPr>
          <w:rFonts w:asciiTheme="minorBidi" w:hAnsiTheme="minorBidi" w:cstheme="minorBidi"/>
        </w:rPr>
        <w:t xml:space="preserve">will host </w:t>
      </w:r>
      <w:r w:rsidR="001365A9">
        <w:rPr>
          <w:rFonts w:asciiTheme="minorBidi" w:hAnsiTheme="minorBidi" w:cstheme="minorBidi"/>
        </w:rPr>
        <w:t>a</w:t>
      </w:r>
      <w:r w:rsidR="005E7A4C" w:rsidRPr="00D813E0">
        <w:rPr>
          <w:rFonts w:asciiTheme="minorBidi" w:hAnsiTheme="minorBidi" w:cstheme="minorBidi"/>
        </w:rPr>
        <w:t xml:space="preserve"> conference</w:t>
      </w:r>
      <w:r w:rsidR="001365A9">
        <w:rPr>
          <w:rFonts w:asciiTheme="minorBidi" w:hAnsiTheme="minorBidi" w:cstheme="minorBidi"/>
        </w:rPr>
        <w:t xml:space="preserve"> call</w:t>
      </w:r>
      <w:r w:rsidR="005E7A4C" w:rsidRPr="00D813E0">
        <w:rPr>
          <w:rFonts w:asciiTheme="minorBidi" w:hAnsiTheme="minorBidi" w:cstheme="minorBidi"/>
        </w:rPr>
        <w:t xml:space="preserve"> today, </w:t>
      </w:r>
      <w:r w:rsidR="00F12629">
        <w:rPr>
          <w:rFonts w:asciiTheme="minorBidi" w:hAnsiTheme="minorBidi" w:cstheme="minorBidi"/>
        </w:rPr>
        <w:t>August</w:t>
      </w:r>
      <w:r w:rsidR="00F12629" w:rsidRPr="00D813E0">
        <w:rPr>
          <w:rFonts w:asciiTheme="minorBidi" w:hAnsiTheme="minorBidi" w:cstheme="minorBidi"/>
        </w:rPr>
        <w:t xml:space="preserve"> </w:t>
      </w:r>
      <w:r w:rsidR="00F12629">
        <w:rPr>
          <w:rFonts w:asciiTheme="minorBidi" w:hAnsiTheme="minorBidi" w:cstheme="minorBidi"/>
        </w:rPr>
        <w:t>10</w:t>
      </w:r>
      <w:r w:rsidR="005E7A4C" w:rsidRPr="00D813E0">
        <w:rPr>
          <w:rFonts w:asciiTheme="minorBidi" w:hAnsiTheme="minorBidi" w:cstheme="minorBidi"/>
        </w:rPr>
        <w:t xml:space="preserve">, at </w:t>
      </w:r>
      <w:r w:rsidRPr="00D813E0">
        <w:rPr>
          <w:rFonts w:asciiTheme="minorBidi" w:hAnsiTheme="minorBidi" w:cstheme="minorBidi"/>
        </w:rPr>
        <w:t>10</w:t>
      </w:r>
      <w:r w:rsidR="005E7A4C" w:rsidRPr="00D813E0">
        <w:rPr>
          <w:rFonts w:asciiTheme="minorBidi" w:hAnsiTheme="minorBidi" w:cstheme="minorBidi"/>
        </w:rPr>
        <w:t>:00</w:t>
      </w:r>
      <w:r w:rsidR="004D12E9" w:rsidRPr="00D813E0">
        <w:rPr>
          <w:rFonts w:asciiTheme="minorBidi" w:hAnsiTheme="minorBidi" w:cstheme="minorBidi"/>
        </w:rPr>
        <w:t xml:space="preserve"> </w:t>
      </w:r>
      <w:r w:rsidR="005E7A4C" w:rsidRPr="00D813E0">
        <w:rPr>
          <w:rFonts w:asciiTheme="minorBidi" w:hAnsiTheme="minorBidi" w:cstheme="minorBidi"/>
        </w:rPr>
        <w:t xml:space="preserve">am Eastern </w:t>
      </w:r>
      <w:r w:rsidR="006248AF" w:rsidRPr="00D813E0">
        <w:rPr>
          <w:rFonts w:asciiTheme="minorBidi" w:hAnsiTheme="minorBidi" w:cstheme="minorBidi"/>
        </w:rPr>
        <w:t xml:space="preserve">Daylight </w:t>
      </w:r>
      <w:r w:rsidR="005E7A4C" w:rsidRPr="00D813E0">
        <w:rPr>
          <w:rFonts w:asciiTheme="minorBidi" w:hAnsiTheme="minorBidi" w:cstheme="minorBidi"/>
        </w:rPr>
        <w:t>Time (</w:t>
      </w:r>
      <w:r w:rsidRPr="00D813E0">
        <w:rPr>
          <w:rFonts w:asciiTheme="minorBidi" w:hAnsiTheme="minorBidi" w:cstheme="minorBidi"/>
        </w:rPr>
        <w:t>7</w:t>
      </w:r>
      <w:r w:rsidR="005E7A4C" w:rsidRPr="00D813E0">
        <w:rPr>
          <w:rFonts w:asciiTheme="minorBidi" w:hAnsiTheme="minorBidi" w:cstheme="minorBidi"/>
        </w:rPr>
        <w:t>:00</w:t>
      </w:r>
      <w:r w:rsidR="004D12E9" w:rsidRPr="00D813E0">
        <w:rPr>
          <w:rFonts w:asciiTheme="minorBidi" w:hAnsiTheme="minorBidi" w:cstheme="minorBidi"/>
        </w:rPr>
        <w:t xml:space="preserve"> </w:t>
      </w:r>
      <w:r w:rsidR="005E7A4C" w:rsidRPr="00D813E0">
        <w:rPr>
          <w:rFonts w:asciiTheme="minorBidi" w:hAnsiTheme="minorBidi" w:cstheme="minorBidi"/>
        </w:rPr>
        <w:t>am Pacific</w:t>
      </w:r>
      <w:r w:rsidR="006248AF" w:rsidRPr="00D813E0">
        <w:rPr>
          <w:rFonts w:asciiTheme="minorBidi" w:hAnsiTheme="minorBidi" w:cstheme="minorBidi"/>
        </w:rPr>
        <w:t xml:space="preserve"> Daylight</w:t>
      </w:r>
      <w:r w:rsidR="005E7A4C" w:rsidRPr="00D813E0">
        <w:rPr>
          <w:rFonts w:asciiTheme="minorBidi" w:hAnsiTheme="minorBidi" w:cstheme="minorBidi"/>
        </w:rPr>
        <w:t xml:space="preserve"> Time, 1</w:t>
      </w:r>
      <w:r w:rsidRPr="00D813E0">
        <w:rPr>
          <w:rFonts w:asciiTheme="minorBidi" w:hAnsiTheme="minorBidi" w:cstheme="minorBidi"/>
        </w:rPr>
        <w:t>7</w:t>
      </w:r>
      <w:r w:rsidR="005E7A4C" w:rsidRPr="00D813E0">
        <w:rPr>
          <w:rFonts w:asciiTheme="minorBidi" w:hAnsiTheme="minorBidi" w:cstheme="minorBidi"/>
        </w:rPr>
        <w:t xml:space="preserve">:00 Israel </w:t>
      </w:r>
      <w:r w:rsidR="006248AF" w:rsidRPr="00D813E0">
        <w:rPr>
          <w:rFonts w:asciiTheme="minorBidi" w:hAnsiTheme="minorBidi" w:cstheme="minorBidi"/>
        </w:rPr>
        <w:t xml:space="preserve">Daylight </w:t>
      </w:r>
      <w:r w:rsidR="005E7A4C" w:rsidRPr="00D813E0">
        <w:rPr>
          <w:rFonts w:asciiTheme="minorBidi" w:hAnsiTheme="minorBidi" w:cstheme="minorBidi"/>
        </w:rPr>
        <w:t>Time)</w:t>
      </w:r>
      <w:r w:rsidR="001365A9">
        <w:rPr>
          <w:rFonts w:asciiTheme="minorBidi" w:hAnsiTheme="minorBidi" w:cstheme="minorBidi"/>
        </w:rPr>
        <w:t xml:space="preserve"> </w:t>
      </w:r>
      <w:r w:rsidR="001365A9">
        <w:rPr>
          <w:rFonts w:ascii="Arial" w:hAnsi="Arial" w:cs="Arial"/>
        </w:rPr>
        <w:t>to review and discuss Magic’s results</w:t>
      </w:r>
      <w:r w:rsidR="005E7A4C" w:rsidRPr="00D813E0">
        <w:rPr>
          <w:rFonts w:asciiTheme="minorBidi" w:hAnsiTheme="minorBidi" w:cstheme="minorBidi"/>
        </w:rPr>
        <w:t>.</w:t>
      </w:r>
    </w:p>
    <w:p w14:paraId="79D7E034" w14:textId="77777777" w:rsidR="005E7A4C" w:rsidRPr="00D813E0" w:rsidRDefault="005E7A4C" w:rsidP="007D4040">
      <w:pPr>
        <w:pStyle w:val="Body"/>
        <w:keepLines/>
        <w:rPr>
          <w:rFonts w:asciiTheme="minorBidi" w:hAnsiTheme="minorBidi" w:cstheme="minorBidi"/>
        </w:rPr>
      </w:pPr>
      <w:r w:rsidRPr="00D813E0">
        <w:rPr>
          <w:rFonts w:asciiTheme="minorBidi" w:hAnsiTheme="minorBidi" w:cstheme="minorBidi"/>
        </w:rPr>
        <w:t xml:space="preserve">To participate, please call one of the following teleconferencing numbers. Please begin placing your calls at least 10 minutes before the conference call commences. If you are unable to connect using the toll-free numbers, </w:t>
      </w:r>
      <w:r w:rsidR="007D4040" w:rsidRPr="00D813E0">
        <w:rPr>
          <w:rFonts w:asciiTheme="minorBidi" w:hAnsiTheme="minorBidi" w:cstheme="minorBidi"/>
        </w:rPr>
        <w:t>call</w:t>
      </w:r>
      <w:r w:rsidRPr="00D813E0">
        <w:rPr>
          <w:rFonts w:asciiTheme="minorBidi" w:hAnsiTheme="minorBidi" w:cstheme="minorBidi"/>
        </w:rPr>
        <w:t xml:space="preserve"> the international dial-in number.</w:t>
      </w:r>
    </w:p>
    <w:p w14:paraId="69C1350E" w14:textId="77777777" w:rsidR="007D4040" w:rsidRPr="00D813E0" w:rsidRDefault="007D4040" w:rsidP="00F12629">
      <w:pPr>
        <w:pStyle w:val="Body"/>
        <w:keepLines/>
        <w:rPr>
          <w:rFonts w:asciiTheme="minorBidi" w:hAnsiTheme="minorBidi" w:cstheme="minorBidi"/>
        </w:rPr>
      </w:pPr>
      <w:r w:rsidRPr="00D813E0">
        <w:rPr>
          <w:rFonts w:asciiTheme="minorBidi" w:hAnsiTheme="minorBidi" w:cstheme="minorBidi"/>
        </w:rPr>
        <w:t>NORTH AMERICA</w:t>
      </w:r>
      <w:r w:rsidR="005E7A4C" w:rsidRPr="00D813E0">
        <w:rPr>
          <w:rFonts w:asciiTheme="minorBidi" w:hAnsiTheme="minorBidi" w:cstheme="minorBidi"/>
        </w:rPr>
        <w:t xml:space="preserve">: </w:t>
      </w:r>
      <w:r w:rsidR="00F12629" w:rsidRPr="00471485">
        <w:rPr>
          <w:rFonts w:asciiTheme="minorBidi" w:hAnsiTheme="minorBidi"/>
          <w:sz w:val="22"/>
          <w:szCs w:val="22"/>
        </w:rPr>
        <w:t>1-888-</w:t>
      </w:r>
      <w:r w:rsidR="00F12629">
        <w:rPr>
          <w:rFonts w:asciiTheme="minorBidi" w:hAnsiTheme="minorBidi"/>
          <w:sz w:val="22"/>
          <w:szCs w:val="22"/>
        </w:rPr>
        <w:t>281</w:t>
      </w:r>
      <w:r w:rsidR="00F12629" w:rsidRPr="00471485">
        <w:rPr>
          <w:rFonts w:asciiTheme="minorBidi" w:hAnsiTheme="minorBidi"/>
          <w:sz w:val="22"/>
          <w:szCs w:val="22"/>
        </w:rPr>
        <w:t>-1</w:t>
      </w:r>
      <w:r w:rsidR="00F12629">
        <w:rPr>
          <w:rFonts w:asciiTheme="minorBidi" w:hAnsiTheme="minorBidi"/>
          <w:sz w:val="22"/>
          <w:szCs w:val="22"/>
        </w:rPr>
        <w:t>167</w:t>
      </w:r>
    </w:p>
    <w:p w14:paraId="341D5831" w14:textId="77777777" w:rsidR="005E7A4C" w:rsidRPr="00D813E0" w:rsidRDefault="005E7A4C" w:rsidP="007D4040">
      <w:pPr>
        <w:pStyle w:val="Body"/>
        <w:keepLines/>
        <w:rPr>
          <w:rFonts w:asciiTheme="minorBidi" w:hAnsiTheme="minorBidi" w:cstheme="minorBidi"/>
        </w:rPr>
      </w:pPr>
      <w:r w:rsidRPr="00D813E0">
        <w:rPr>
          <w:rFonts w:asciiTheme="minorBidi" w:hAnsiTheme="minorBidi" w:cstheme="minorBidi"/>
        </w:rPr>
        <w:t>UK: 0 800 917 5108</w:t>
      </w:r>
      <w:r w:rsidR="007D4040" w:rsidRPr="00D813E0">
        <w:rPr>
          <w:rFonts w:asciiTheme="minorBidi" w:hAnsiTheme="minorBidi" w:cstheme="minorBidi"/>
        </w:rPr>
        <w:t xml:space="preserve"> </w:t>
      </w:r>
    </w:p>
    <w:p w14:paraId="64CD1E2D" w14:textId="77777777" w:rsidR="005E7A4C" w:rsidRPr="00D813E0" w:rsidRDefault="005E7A4C" w:rsidP="002F61CA">
      <w:pPr>
        <w:pStyle w:val="Body"/>
        <w:keepLines/>
        <w:rPr>
          <w:rFonts w:asciiTheme="minorBidi" w:hAnsiTheme="minorBidi" w:cstheme="minorBidi"/>
        </w:rPr>
      </w:pPr>
      <w:r w:rsidRPr="00D813E0">
        <w:rPr>
          <w:rFonts w:asciiTheme="minorBidi" w:hAnsiTheme="minorBidi" w:cstheme="minorBidi"/>
        </w:rPr>
        <w:t>ISRAEL</w:t>
      </w:r>
      <w:r w:rsidR="002F61CA" w:rsidRPr="002F61CA">
        <w:rPr>
          <w:rFonts w:asciiTheme="minorBidi" w:hAnsiTheme="minorBidi" w:cstheme="minorBidi"/>
        </w:rPr>
        <w:t>: 03-918-0664</w:t>
      </w:r>
    </w:p>
    <w:p w14:paraId="2C0B7E0A" w14:textId="77777777" w:rsidR="005E7A4C" w:rsidRPr="00D813E0" w:rsidRDefault="006248AF" w:rsidP="002F61CA">
      <w:pPr>
        <w:pStyle w:val="Body"/>
        <w:keepLines/>
        <w:rPr>
          <w:rFonts w:asciiTheme="minorBidi" w:hAnsiTheme="minorBidi" w:cstheme="minorBidi"/>
        </w:rPr>
      </w:pPr>
      <w:r w:rsidRPr="00D813E0">
        <w:rPr>
          <w:rFonts w:asciiTheme="minorBidi" w:hAnsiTheme="minorBidi" w:cstheme="minorBidi"/>
        </w:rPr>
        <w:t xml:space="preserve">ALL OTHERS: </w:t>
      </w:r>
      <w:r w:rsidR="002F61CA" w:rsidRPr="002F61CA">
        <w:rPr>
          <w:rFonts w:asciiTheme="minorBidi" w:hAnsiTheme="minorBidi" w:cstheme="minorBidi"/>
        </w:rPr>
        <w:t>+972-3-918-0664</w:t>
      </w:r>
    </w:p>
    <w:p w14:paraId="4FEF095E" w14:textId="77777777" w:rsidR="005E7A4C" w:rsidRPr="00D813E0" w:rsidRDefault="005E7A4C">
      <w:pPr>
        <w:pStyle w:val="Body"/>
        <w:keepLines/>
        <w:rPr>
          <w:rFonts w:asciiTheme="minorBidi" w:hAnsiTheme="minorBidi" w:cstheme="minorBidi"/>
        </w:rPr>
      </w:pPr>
      <w:r w:rsidRPr="00D813E0">
        <w:rPr>
          <w:rFonts w:asciiTheme="minorBidi" w:hAnsiTheme="minorBidi" w:cstheme="minorBidi"/>
        </w:rPr>
        <w:t xml:space="preserve">For those unable to </w:t>
      </w:r>
      <w:r w:rsidR="001365A9">
        <w:rPr>
          <w:rFonts w:asciiTheme="minorBidi" w:hAnsiTheme="minorBidi" w:cstheme="minorBidi"/>
        </w:rPr>
        <w:t>join</w:t>
      </w:r>
      <w:r w:rsidR="001365A9" w:rsidRPr="00D813E0">
        <w:rPr>
          <w:rFonts w:asciiTheme="minorBidi" w:hAnsiTheme="minorBidi" w:cstheme="minorBidi"/>
        </w:rPr>
        <w:t xml:space="preserve"> </w:t>
      </w:r>
      <w:r w:rsidRPr="00D813E0">
        <w:rPr>
          <w:rFonts w:asciiTheme="minorBidi" w:hAnsiTheme="minorBidi" w:cstheme="minorBidi"/>
        </w:rPr>
        <w:t xml:space="preserve">the live call, a replay of the call will be available </w:t>
      </w:r>
      <w:r w:rsidR="001365A9">
        <w:rPr>
          <w:rFonts w:asciiTheme="minorBidi" w:hAnsiTheme="minorBidi" w:cstheme="minorBidi"/>
        </w:rPr>
        <w:t>until November 11, 2016</w:t>
      </w:r>
      <w:r w:rsidR="003867C1">
        <w:rPr>
          <w:rFonts w:asciiTheme="minorBidi" w:hAnsiTheme="minorBidi" w:cstheme="minorBidi"/>
        </w:rPr>
        <w:t>,</w:t>
      </w:r>
      <w:r w:rsidRPr="00D813E0">
        <w:rPr>
          <w:rFonts w:asciiTheme="minorBidi" w:hAnsiTheme="minorBidi" w:cstheme="minorBidi"/>
        </w:rPr>
        <w:t xml:space="preserve"> under the investor relations section of </w:t>
      </w:r>
      <w:r w:rsidR="007D4040" w:rsidRPr="00D813E0">
        <w:rPr>
          <w:rFonts w:asciiTheme="minorBidi" w:hAnsiTheme="minorBidi" w:cstheme="minorBidi"/>
        </w:rPr>
        <w:t>Magic</w:t>
      </w:r>
      <w:r w:rsidRPr="00D813E0">
        <w:rPr>
          <w:rFonts w:asciiTheme="minorBidi" w:hAnsiTheme="minorBidi" w:cstheme="minorBidi"/>
        </w:rPr>
        <w:t>’s website.</w:t>
      </w:r>
    </w:p>
    <w:p w14:paraId="20473CC8" w14:textId="77777777" w:rsidR="00D5524C" w:rsidRPr="00D813E0" w:rsidRDefault="00D5524C" w:rsidP="00DE38D2">
      <w:pPr>
        <w:rPr>
          <w:rFonts w:asciiTheme="minorBidi" w:hAnsiTheme="minorBidi"/>
        </w:rPr>
      </w:pPr>
    </w:p>
    <w:p w14:paraId="67F39221" w14:textId="77777777" w:rsidR="006248AF" w:rsidRPr="00D813E0" w:rsidRDefault="006248AF" w:rsidP="006248AF">
      <w:pPr>
        <w:pStyle w:val="PRHeading1"/>
        <w:keepLines/>
        <w:rPr>
          <w:rFonts w:asciiTheme="minorBidi" w:hAnsiTheme="minorBidi" w:cstheme="minorBidi"/>
        </w:rPr>
      </w:pPr>
      <w:r w:rsidRPr="00D813E0">
        <w:rPr>
          <w:rFonts w:asciiTheme="minorBidi" w:hAnsiTheme="minorBidi" w:cstheme="minorBidi"/>
        </w:rPr>
        <w:t>Non-GAAP Financial Measures</w:t>
      </w:r>
    </w:p>
    <w:p w14:paraId="0639F527" w14:textId="12277663" w:rsidR="001365A9" w:rsidRDefault="006248AF">
      <w:pPr>
        <w:pStyle w:val="Body"/>
        <w:keepLines/>
        <w:rPr>
          <w:rFonts w:asciiTheme="minorBidi" w:hAnsiTheme="minorBidi" w:cstheme="minorBidi"/>
        </w:rPr>
      </w:pPr>
      <w:r w:rsidRPr="00D813E0">
        <w:rPr>
          <w:rFonts w:asciiTheme="minorBidi" w:hAnsiTheme="minorBidi" w:cstheme="minorBidi"/>
        </w:rPr>
        <w:t xml:space="preserve">This </w:t>
      </w:r>
      <w:r w:rsidR="001365A9">
        <w:rPr>
          <w:rFonts w:asciiTheme="minorBidi" w:hAnsiTheme="minorBidi" w:cstheme="minorBidi"/>
        </w:rPr>
        <w:t xml:space="preserve">press </w:t>
      </w:r>
      <w:r w:rsidRPr="00D813E0">
        <w:rPr>
          <w:rFonts w:asciiTheme="minorBidi" w:hAnsiTheme="minorBidi" w:cstheme="minorBidi"/>
        </w:rPr>
        <w:t xml:space="preserve">release </w:t>
      </w:r>
      <w:r w:rsidR="001365A9">
        <w:rPr>
          <w:rFonts w:asciiTheme="minorBidi" w:hAnsiTheme="minorBidi" w:cstheme="minorBidi"/>
        </w:rPr>
        <w:t>contains</w:t>
      </w:r>
      <w:r w:rsidR="001365A9" w:rsidRPr="00D813E0">
        <w:rPr>
          <w:rFonts w:asciiTheme="minorBidi" w:hAnsiTheme="minorBidi" w:cstheme="minorBidi"/>
        </w:rPr>
        <w:t xml:space="preserve"> </w:t>
      </w:r>
      <w:r w:rsidR="001365A9">
        <w:rPr>
          <w:rFonts w:asciiTheme="minorBidi" w:hAnsiTheme="minorBidi" w:cstheme="minorBidi"/>
        </w:rPr>
        <w:t xml:space="preserve">the following </w:t>
      </w:r>
      <w:r w:rsidRPr="00D813E0">
        <w:rPr>
          <w:rFonts w:asciiTheme="minorBidi" w:hAnsiTheme="minorBidi" w:cstheme="minorBidi"/>
        </w:rPr>
        <w:t xml:space="preserve">non-GAAP </w:t>
      </w:r>
      <w:r w:rsidR="001365A9">
        <w:rPr>
          <w:rFonts w:asciiTheme="minorBidi" w:hAnsiTheme="minorBidi" w:cstheme="minorBidi"/>
        </w:rPr>
        <w:t xml:space="preserve">financial measures: Non-GAAP gross profit, Non-GAAP </w:t>
      </w:r>
      <w:r w:rsidRPr="00D813E0">
        <w:rPr>
          <w:rFonts w:asciiTheme="minorBidi" w:hAnsiTheme="minorBidi" w:cstheme="minorBidi"/>
        </w:rPr>
        <w:t xml:space="preserve">operating income, </w:t>
      </w:r>
      <w:r w:rsidR="001365A9">
        <w:rPr>
          <w:rFonts w:asciiTheme="minorBidi" w:hAnsiTheme="minorBidi" w:cstheme="minorBidi"/>
        </w:rPr>
        <w:t>Non-GAAP</w:t>
      </w:r>
      <w:r w:rsidR="001365A9" w:rsidRPr="00D813E0">
        <w:rPr>
          <w:rFonts w:asciiTheme="minorBidi" w:hAnsiTheme="minorBidi" w:cstheme="minorBidi"/>
        </w:rPr>
        <w:t xml:space="preserve"> </w:t>
      </w:r>
      <w:r w:rsidRPr="00D813E0">
        <w:rPr>
          <w:rFonts w:asciiTheme="minorBidi" w:hAnsiTheme="minorBidi" w:cstheme="minorBidi"/>
        </w:rPr>
        <w:t>net income</w:t>
      </w:r>
      <w:r w:rsidR="001365A9">
        <w:rPr>
          <w:rFonts w:asciiTheme="minorBidi" w:hAnsiTheme="minorBidi" w:cstheme="minorBidi"/>
        </w:rPr>
        <w:t xml:space="preserve"> attributed to Magic’s shareholders</w:t>
      </w:r>
      <w:r w:rsidRPr="00D813E0">
        <w:rPr>
          <w:rFonts w:asciiTheme="minorBidi" w:hAnsiTheme="minorBidi" w:cstheme="minorBidi"/>
        </w:rPr>
        <w:t xml:space="preserve">, </w:t>
      </w:r>
      <w:r w:rsidR="00891DDB">
        <w:rPr>
          <w:rFonts w:asciiTheme="minorBidi" w:hAnsiTheme="minorBidi" w:cstheme="minorBidi"/>
        </w:rPr>
        <w:t xml:space="preserve">and </w:t>
      </w:r>
      <w:r w:rsidR="001365A9">
        <w:rPr>
          <w:rFonts w:asciiTheme="minorBidi" w:hAnsiTheme="minorBidi" w:cstheme="minorBidi"/>
        </w:rPr>
        <w:t>Non-GAAP</w:t>
      </w:r>
      <w:r w:rsidR="001365A9" w:rsidRPr="00D813E0">
        <w:rPr>
          <w:rFonts w:asciiTheme="minorBidi" w:hAnsiTheme="minorBidi" w:cstheme="minorBidi"/>
        </w:rPr>
        <w:t xml:space="preserve"> </w:t>
      </w:r>
      <w:r w:rsidRPr="00D813E0">
        <w:rPr>
          <w:rFonts w:asciiTheme="minorBidi" w:hAnsiTheme="minorBidi" w:cstheme="minorBidi"/>
        </w:rPr>
        <w:t xml:space="preserve">basic and diluted earnings per share. </w:t>
      </w:r>
    </w:p>
    <w:p w14:paraId="787E81A0" w14:textId="77777777" w:rsidR="001365A9" w:rsidRDefault="001365A9">
      <w:pPr>
        <w:pStyle w:val="Body"/>
        <w:keepLines/>
        <w:rPr>
          <w:rFonts w:asciiTheme="minorBidi" w:hAnsiTheme="minorBidi" w:cstheme="minorBidi"/>
        </w:rPr>
      </w:pPr>
      <w:r>
        <w:rPr>
          <w:rFonts w:asciiTheme="minorBidi" w:hAnsiTheme="minorBidi" w:cstheme="minorBidi"/>
        </w:rPr>
        <w:lastRenderedPageBreak/>
        <w:t>Magic</w:t>
      </w:r>
      <w:r w:rsidRPr="00EC7A5D">
        <w:rPr>
          <w:rFonts w:asciiTheme="minorBidi" w:hAnsiTheme="minorBidi" w:cstheme="minorBidi"/>
        </w:rPr>
        <w:t xml:space="preserve"> believes that these non-GAAP measures of financial results provide useful information to</w:t>
      </w:r>
      <w:r>
        <w:rPr>
          <w:rFonts w:asciiTheme="minorBidi" w:hAnsiTheme="minorBidi" w:cstheme="minorBidi"/>
        </w:rPr>
        <w:t xml:space="preserve"> </w:t>
      </w:r>
      <w:r w:rsidRPr="00EC7A5D">
        <w:rPr>
          <w:rFonts w:asciiTheme="minorBidi" w:hAnsiTheme="minorBidi" w:cstheme="minorBidi"/>
        </w:rPr>
        <w:t xml:space="preserve">management and investors regarding certain financial and business trends relating to </w:t>
      </w:r>
      <w:r>
        <w:rPr>
          <w:rFonts w:asciiTheme="minorBidi" w:hAnsiTheme="minorBidi" w:cstheme="minorBidi"/>
        </w:rPr>
        <w:t>Magic</w:t>
      </w:r>
      <w:r w:rsidRPr="00EC7A5D">
        <w:rPr>
          <w:rFonts w:asciiTheme="minorBidi" w:hAnsiTheme="minorBidi" w:cstheme="minorBidi"/>
        </w:rPr>
        <w:t>'</w:t>
      </w:r>
      <w:r>
        <w:rPr>
          <w:rFonts w:asciiTheme="minorBidi" w:hAnsiTheme="minorBidi" w:cstheme="minorBidi"/>
        </w:rPr>
        <w:t xml:space="preserve">s </w:t>
      </w:r>
      <w:r w:rsidRPr="00EC7A5D">
        <w:rPr>
          <w:rFonts w:asciiTheme="minorBidi" w:hAnsiTheme="minorBidi" w:cstheme="minorBidi"/>
        </w:rPr>
        <w:t xml:space="preserve">financial condition and results of operations. </w:t>
      </w:r>
      <w:r w:rsidR="004159CA">
        <w:rPr>
          <w:rFonts w:asciiTheme="minorBidi" w:hAnsiTheme="minorBidi" w:cstheme="minorBidi"/>
        </w:rPr>
        <w:t>Magic</w:t>
      </w:r>
      <w:r w:rsidRPr="00EC7A5D">
        <w:rPr>
          <w:rFonts w:asciiTheme="minorBidi" w:hAnsiTheme="minorBidi" w:cstheme="minorBidi"/>
        </w:rPr>
        <w:t>'s management uses these non-GAAP</w:t>
      </w:r>
      <w:r>
        <w:rPr>
          <w:rFonts w:asciiTheme="minorBidi" w:hAnsiTheme="minorBidi" w:cstheme="minorBidi"/>
        </w:rPr>
        <w:t xml:space="preserve"> </w:t>
      </w:r>
      <w:r w:rsidRPr="00EC7A5D">
        <w:rPr>
          <w:rFonts w:asciiTheme="minorBidi" w:hAnsiTheme="minorBidi" w:cstheme="minorBidi"/>
        </w:rPr>
        <w:t>measures to compare the Company's performance to that of prior periods for trend analyses, for</w:t>
      </w:r>
      <w:r>
        <w:rPr>
          <w:rFonts w:asciiTheme="minorBidi" w:hAnsiTheme="minorBidi" w:cstheme="minorBidi"/>
        </w:rPr>
        <w:t xml:space="preserve"> </w:t>
      </w:r>
      <w:r w:rsidRPr="00EC7A5D">
        <w:rPr>
          <w:rFonts w:asciiTheme="minorBidi" w:hAnsiTheme="minorBidi" w:cstheme="minorBidi"/>
        </w:rPr>
        <w:t>purposes of determining executive and senior management incentive compensation and for</w:t>
      </w:r>
      <w:r>
        <w:rPr>
          <w:rFonts w:asciiTheme="minorBidi" w:hAnsiTheme="minorBidi" w:cstheme="minorBidi"/>
        </w:rPr>
        <w:t xml:space="preserve"> </w:t>
      </w:r>
      <w:r w:rsidRPr="00EC7A5D">
        <w:rPr>
          <w:rFonts w:asciiTheme="minorBidi" w:hAnsiTheme="minorBidi" w:cstheme="minorBidi"/>
        </w:rPr>
        <w:t>budgeting and planning purposes. These measures are used in financial reports prepared for</w:t>
      </w:r>
      <w:r>
        <w:rPr>
          <w:rFonts w:asciiTheme="minorBidi" w:hAnsiTheme="minorBidi" w:cstheme="minorBidi"/>
        </w:rPr>
        <w:t xml:space="preserve"> </w:t>
      </w:r>
      <w:r w:rsidRPr="00EC7A5D">
        <w:rPr>
          <w:rFonts w:asciiTheme="minorBidi" w:hAnsiTheme="minorBidi" w:cstheme="minorBidi"/>
        </w:rPr>
        <w:t>management and in quarterly financial reports presented to the Company's board of directors. The</w:t>
      </w:r>
      <w:r>
        <w:rPr>
          <w:rFonts w:asciiTheme="minorBidi" w:hAnsiTheme="minorBidi" w:cstheme="minorBidi"/>
        </w:rPr>
        <w:t xml:space="preserve"> </w:t>
      </w:r>
      <w:r w:rsidRPr="00EC7A5D">
        <w:rPr>
          <w:rFonts w:asciiTheme="minorBidi" w:hAnsiTheme="minorBidi" w:cstheme="minorBidi"/>
        </w:rPr>
        <w:t>Company believes that the use of these non-GAAP financial measures provides an additional tool for</w:t>
      </w:r>
      <w:r>
        <w:rPr>
          <w:rFonts w:asciiTheme="minorBidi" w:hAnsiTheme="minorBidi" w:cstheme="minorBidi"/>
        </w:rPr>
        <w:t xml:space="preserve"> </w:t>
      </w:r>
      <w:r w:rsidRPr="00EC7A5D">
        <w:rPr>
          <w:rFonts w:asciiTheme="minorBidi" w:hAnsiTheme="minorBidi" w:cstheme="minorBidi"/>
        </w:rPr>
        <w:t>investors to use in evaluating ongoing operating results and trends and in comparing the Company's</w:t>
      </w:r>
      <w:r>
        <w:rPr>
          <w:rFonts w:asciiTheme="minorBidi" w:hAnsiTheme="minorBidi" w:cstheme="minorBidi"/>
        </w:rPr>
        <w:t xml:space="preserve"> </w:t>
      </w:r>
      <w:r w:rsidRPr="00EC7A5D">
        <w:rPr>
          <w:rFonts w:asciiTheme="minorBidi" w:hAnsiTheme="minorBidi" w:cstheme="minorBidi"/>
        </w:rPr>
        <w:t>financial measures with other software companies, many of which present similar non-GAAP</w:t>
      </w:r>
      <w:r>
        <w:rPr>
          <w:rFonts w:asciiTheme="minorBidi" w:hAnsiTheme="minorBidi" w:cstheme="minorBidi"/>
        </w:rPr>
        <w:t xml:space="preserve"> </w:t>
      </w:r>
      <w:r w:rsidRPr="00EC7A5D">
        <w:rPr>
          <w:rFonts w:asciiTheme="minorBidi" w:hAnsiTheme="minorBidi" w:cstheme="minorBidi"/>
        </w:rPr>
        <w:t>financial measures to investors.</w:t>
      </w:r>
    </w:p>
    <w:p w14:paraId="283FDAA0" w14:textId="77777777" w:rsidR="001365A9" w:rsidRDefault="001365A9">
      <w:pPr>
        <w:pStyle w:val="Body"/>
        <w:keepLines/>
        <w:rPr>
          <w:rFonts w:asciiTheme="minorBidi" w:hAnsiTheme="minorBidi" w:cstheme="minorBidi"/>
        </w:rPr>
      </w:pPr>
    </w:p>
    <w:p w14:paraId="34B2FD93" w14:textId="77777777" w:rsidR="001365A9" w:rsidRDefault="001365A9">
      <w:pPr>
        <w:pStyle w:val="Body"/>
        <w:keepLines/>
        <w:rPr>
          <w:rFonts w:asciiTheme="minorBidi" w:hAnsiTheme="minorBidi" w:cstheme="minorBidi"/>
        </w:rPr>
      </w:pPr>
      <w:r w:rsidRPr="00EC7A5D">
        <w:rPr>
          <w:rFonts w:asciiTheme="minorBidi" w:hAnsiTheme="minorBidi" w:cstheme="minorBidi"/>
        </w:rPr>
        <w:t>Management of the Company does not consider these non-GAAP measures in isolation or as an</w:t>
      </w:r>
      <w:r>
        <w:rPr>
          <w:rFonts w:asciiTheme="minorBidi" w:hAnsiTheme="minorBidi" w:cstheme="minorBidi"/>
        </w:rPr>
        <w:t xml:space="preserve"> </w:t>
      </w:r>
      <w:r w:rsidRPr="00EC7A5D">
        <w:rPr>
          <w:rFonts w:asciiTheme="minorBidi" w:hAnsiTheme="minorBidi" w:cstheme="minorBidi"/>
        </w:rPr>
        <w:t>alternative to financial measures determined in accordance with GAAP. The principal limitation of</w:t>
      </w:r>
      <w:r>
        <w:rPr>
          <w:rFonts w:asciiTheme="minorBidi" w:hAnsiTheme="minorBidi" w:cstheme="minorBidi"/>
        </w:rPr>
        <w:t xml:space="preserve"> </w:t>
      </w:r>
      <w:r w:rsidRPr="00EC7A5D">
        <w:rPr>
          <w:rFonts w:asciiTheme="minorBidi" w:hAnsiTheme="minorBidi" w:cstheme="minorBidi"/>
        </w:rPr>
        <w:t>these non-GAAP financial measures is that they exclude significant expenses and income that are</w:t>
      </w:r>
      <w:r>
        <w:rPr>
          <w:rFonts w:asciiTheme="minorBidi" w:hAnsiTheme="minorBidi" w:cstheme="minorBidi"/>
        </w:rPr>
        <w:t xml:space="preserve"> </w:t>
      </w:r>
      <w:r w:rsidRPr="00EC7A5D">
        <w:rPr>
          <w:rFonts w:asciiTheme="minorBidi" w:hAnsiTheme="minorBidi" w:cstheme="minorBidi"/>
        </w:rPr>
        <w:t>required by GAAP to be recorded in the Company's financial statements. In addition, they are subject</w:t>
      </w:r>
      <w:r>
        <w:rPr>
          <w:rFonts w:asciiTheme="minorBidi" w:hAnsiTheme="minorBidi" w:cstheme="minorBidi"/>
        </w:rPr>
        <w:t xml:space="preserve"> </w:t>
      </w:r>
      <w:r w:rsidRPr="00EC7A5D">
        <w:rPr>
          <w:rFonts w:asciiTheme="minorBidi" w:hAnsiTheme="minorBidi" w:cstheme="minorBidi"/>
        </w:rPr>
        <w:t>to inherent limitations as they reflect the exercise of judgment by management about which expenses</w:t>
      </w:r>
      <w:r>
        <w:rPr>
          <w:rFonts w:asciiTheme="minorBidi" w:hAnsiTheme="minorBidi" w:cstheme="minorBidi"/>
        </w:rPr>
        <w:t xml:space="preserve"> </w:t>
      </w:r>
      <w:r w:rsidRPr="00EC7A5D">
        <w:rPr>
          <w:rFonts w:asciiTheme="minorBidi" w:hAnsiTheme="minorBidi" w:cstheme="minorBidi"/>
        </w:rPr>
        <w:t>and income are excluded or included in determining these non-GAAP financial measures. In order to</w:t>
      </w:r>
      <w:r>
        <w:rPr>
          <w:rFonts w:asciiTheme="minorBidi" w:hAnsiTheme="minorBidi" w:cstheme="minorBidi"/>
        </w:rPr>
        <w:t xml:space="preserve"> </w:t>
      </w:r>
      <w:r w:rsidRPr="00EC7A5D">
        <w:rPr>
          <w:rFonts w:asciiTheme="minorBidi" w:hAnsiTheme="minorBidi" w:cstheme="minorBidi"/>
        </w:rPr>
        <w:t>compensate for these limitations, management presents non-GAAP financial measures in connection</w:t>
      </w:r>
      <w:r>
        <w:rPr>
          <w:rFonts w:asciiTheme="minorBidi" w:hAnsiTheme="minorBidi" w:cstheme="minorBidi"/>
        </w:rPr>
        <w:t xml:space="preserve"> </w:t>
      </w:r>
      <w:r w:rsidRPr="00EC7A5D">
        <w:rPr>
          <w:rFonts w:asciiTheme="minorBidi" w:hAnsiTheme="minorBidi" w:cstheme="minorBidi"/>
        </w:rPr>
        <w:t xml:space="preserve">with GAAP results. </w:t>
      </w:r>
      <w:r>
        <w:rPr>
          <w:rFonts w:asciiTheme="minorBidi" w:hAnsiTheme="minorBidi" w:cstheme="minorBidi"/>
        </w:rPr>
        <w:t>Magic</w:t>
      </w:r>
      <w:r w:rsidRPr="00EC7A5D">
        <w:rPr>
          <w:rFonts w:asciiTheme="minorBidi" w:hAnsiTheme="minorBidi" w:cstheme="minorBidi"/>
        </w:rPr>
        <w:t xml:space="preserve"> urges investors to review the reconciliation of its non-GAAP financial</w:t>
      </w:r>
      <w:r>
        <w:rPr>
          <w:rFonts w:asciiTheme="minorBidi" w:hAnsiTheme="minorBidi" w:cstheme="minorBidi"/>
        </w:rPr>
        <w:t xml:space="preserve"> </w:t>
      </w:r>
      <w:r w:rsidRPr="00EC7A5D">
        <w:rPr>
          <w:rFonts w:asciiTheme="minorBidi" w:hAnsiTheme="minorBidi" w:cstheme="minorBidi"/>
        </w:rPr>
        <w:t>measures to the comparable GAAP financial measures, which it includes in press releases</w:t>
      </w:r>
      <w:r>
        <w:rPr>
          <w:rFonts w:asciiTheme="minorBidi" w:hAnsiTheme="minorBidi" w:cstheme="minorBidi"/>
        </w:rPr>
        <w:t xml:space="preserve"> </w:t>
      </w:r>
      <w:r w:rsidRPr="00EC7A5D">
        <w:rPr>
          <w:rFonts w:asciiTheme="minorBidi" w:hAnsiTheme="minorBidi" w:cstheme="minorBidi"/>
        </w:rPr>
        <w:t>announcing quarterly financial results, including this press release, and not to rely on any single</w:t>
      </w:r>
      <w:r>
        <w:rPr>
          <w:rFonts w:asciiTheme="minorBidi" w:hAnsiTheme="minorBidi" w:cstheme="minorBidi"/>
        </w:rPr>
        <w:t xml:space="preserve"> </w:t>
      </w:r>
      <w:r w:rsidRPr="00EC7A5D">
        <w:rPr>
          <w:rFonts w:asciiTheme="minorBidi" w:hAnsiTheme="minorBidi" w:cstheme="minorBidi"/>
        </w:rPr>
        <w:t>financial measure to evaluate the Company's business.</w:t>
      </w:r>
    </w:p>
    <w:p w14:paraId="51B6B4E3" w14:textId="77777777" w:rsidR="001365A9" w:rsidRDefault="001365A9">
      <w:pPr>
        <w:pStyle w:val="Body"/>
        <w:keepLines/>
        <w:rPr>
          <w:rFonts w:ascii="Arial" w:hAnsi="Arial" w:cs="Arial"/>
        </w:rPr>
      </w:pPr>
    </w:p>
    <w:p w14:paraId="6946430D" w14:textId="77777777" w:rsidR="006248AF" w:rsidRPr="00D813E0" w:rsidRDefault="001365A9">
      <w:pPr>
        <w:pStyle w:val="Body"/>
        <w:keepLines/>
        <w:rPr>
          <w:rFonts w:asciiTheme="minorBidi" w:hAnsiTheme="minorBidi" w:cstheme="minorBidi"/>
        </w:rPr>
      </w:pPr>
      <w:r>
        <w:rPr>
          <w:rFonts w:ascii="Arial" w:hAnsi="Arial" w:cs="Arial"/>
        </w:rPr>
        <w:t>Non-GAAP measures used in this press release are included in the financial tables of this release.</w:t>
      </w:r>
      <w:r w:rsidR="004159CA">
        <w:rPr>
          <w:rFonts w:ascii="Arial" w:hAnsi="Arial" w:cs="Arial"/>
        </w:rPr>
        <w:t xml:space="preserve"> </w:t>
      </w:r>
      <w:r w:rsidR="006248AF" w:rsidRPr="00D813E0">
        <w:rPr>
          <w:rFonts w:asciiTheme="minorBidi" w:hAnsiTheme="minorBidi" w:cstheme="minorBidi"/>
        </w:rPr>
        <w:t>These non-GAAP measures exclude the following items:</w:t>
      </w:r>
    </w:p>
    <w:p w14:paraId="47873AB7" w14:textId="77777777" w:rsidR="006248AF" w:rsidRPr="00D813E0" w:rsidRDefault="006248AF" w:rsidP="006248AF">
      <w:pPr>
        <w:pStyle w:val="Body"/>
        <w:keepLines/>
        <w:numPr>
          <w:ilvl w:val="0"/>
          <w:numId w:val="2"/>
        </w:numPr>
        <w:rPr>
          <w:rFonts w:asciiTheme="minorBidi" w:hAnsiTheme="minorBidi" w:cstheme="minorBidi"/>
        </w:rPr>
      </w:pPr>
      <w:r w:rsidRPr="00D813E0">
        <w:rPr>
          <w:rFonts w:asciiTheme="minorBidi" w:hAnsiTheme="minorBidi" w:cstheme="minorBidi"/>
        </w:rPr>
        <w:t>Amortization of purchased intangible assets and other related costs;</w:t>
      </w:r>
    </w:p>
    <w:p w14:paraId="29E45506" w14:textId="77777777" w:rsidR="006248AF" w:rsidRPr="00D813E0" w:rsidRDefault="006248AF" w:rsidP="006248AF">
      <w:pPr>
        <w:pStyle w:val="Body"/>
        <w:keepLines/>
        <w:numPr>
          <w:ilvl w:val="0"/>
          <w:numId w:val="2"/>
        </w:numPr>
        <w:rPr>
          <w:rFonts w:asciiTheme="minorBidi" w:hAnsiTheme="minorBidi" w:cstheme="minorBidi"/>
        </w:rPr>
      </w:pPr>
      <w:r w:rsidRPr="00D813E0">
        <w:rPr>
          <w:rFonts w:asciiTheme="minorBidi" w:hAnsiTheme="minorBidi" w:cstheme="minorBidi"/>
        </w:rPr>
        <w:t>In-process research and development capitalization and amortization;</w:t>
      </w:r>
    </w:p>
    <w:p w14:paraId="379E9927" w14:textId="77777777" w:rsidR="006248AF" w:rsidRPr="00D813E0" w:rsidRDefault="006248AF" w:rsidP="006248AF">
      <w:pPr>
        <w:pStyle w:val="Body"/>
        <w:keepLines/>
        <w:numPr>
          <w:ilvl w:val="0"/>
          <w:numId w:val="2"/>
        </w:numPr>
        <w:rPr>
          <w:rFonts w:asciiTheme="minorBidi" w:hAnsiTheme="minorBidi" w:cstheme="minorBidi"/>
        </w:rPr>
      </w:pPr>
      <w:r w:rsidRPr="00D813E0">
        <w:rPr>
          <w:rFonts w:asciiTheme="minorBidi" w:hAnsiTheme="minorBidi" w:cstheme="minorBidi"/>
        </w:rPr>
        <w:t>Equity-based compensation expense;</w:t>
      </w:r>
    </w:p>
    <w:p w14:paraId="5A663C11" w14:textId="77777777" w:rsidR="006A74CE" w:rsidRPr="00D813E0" w:rsidRDefault="006A74CE" w:rsidP="006A74CE">
      <w:pPr>
        <w:pStyle w:val="Body"/>
        <w:keepLines/>
        <w:numPr>
          <w:ilvl w:val="0"/>
          <w:numId w:val="2"/>
        </w:numPr>
        <w:rPr>
          <w:rFonts w:asciiTheme="minorBidi" w:hAnsiTheme="minorBidi" w:cstheme="minorBidi"/>
        </w:rPr>
      </w:pPr>
      <w:r w:rsidRPr="00D813E0">
        <w:rPr>
          <w:rFonts w:asciiTheme="minorBidi" w:hAnsiTheme="minorBidi" w:cstheme="minorBidi"/>
        </w:rPr>
        <w:t>Litigation costs;</w:t>
      </w:r>
    </w:p>
    <w:p w14:paraId="1F1B3C48" w14:textId="3AF69085" w:rsidR="006248AF" w:rsidRPr="00D813E0" w:rsidRDefault="006248AF" w:rsidP="003867C1">
      <w:pPr>
        <w:pStyle w:val="Body"/>
        <w:keepLines/>
        <w:numPr>
          <w:ilvl w:val="0"/>
          <w:numId w:val="2"/>
        </w:numPr>
        <w:rPr>
          <w:rFonts w:asciiTheme="minorBidi" w:hAnsiTheme="minorBidi" w:cstheme="minorBidi"/>
        </w:rPr>
      </w:pPr>
      <w:r w:rsidRPr="00D813E0">
        <w:rPr>
          <w:rFonts w:asciiTheme="minorBidi" w:hAnsiTheme="minorBidi" w:cstheme="minorBidi"/>
        </w:rPr>
        <w:t>The related tax</w:t>
      </w:r>
      <w:r w:rsidR="00786099" w:rsidRPr="00D813E0">
        <w:rPr>
          <w:rFonts w:asciiTheme="minorBidi" w:hAnsiTheme="minorBidi" w:cstheme="minorBidi"/>
        </w:rPr>
        <w:t xml:space="preserve">, </w:t>
      </w:r>
      <w:r w:rsidR="006A74CE" w:rsidRPr="00D813E0">
        <w:rPr>
          <w:rFonts w:asciiTheme="minorBidi" w:hAnsiTheme="minorBidi" w:cstheme="minorBidi"/>
        </w:rPr>
        <w:t>non-</w:t>
      </w:r>
      <w:r w:rsidR="00786099" w:rsidRPr="00D813E0">
        <w:rPr>
          <w:rFonts w:asciiTheme="minorBidi" w:hAnsiTheme="minorBidi" w:cstheme="minorBidi"/>
        </w:rPr>
        <w:t xml:space="preserve">controlling interests and </w:t>
      </w:r>
      <w:r w:rsidR="006A74CE" w:rsidRPr="00D813E0">
        <w:rPr>
          <w:rFonts w:asciiTheme="minorBidi" w:hAnsiTheme="minorBidi" w:cstheme="minorBidi"/>
        </w:rPr>
        <w:t>redeemable non-controlling interests</w:t>
      </w:r>
      <w:r w:rsidRPr="00D813E0">
        <w:rPr>
          <w:rFonts w:asciiTheme="minorBidi" w:hAnsiTheme="minorBidi" w:cstheme="minorBidi"/>
        </w:rPr>
        <w:t xml:space="preserve"> effects of the above items</w:t>
      </w:r>
      <w:r w:rsidR="003867C1">
        <w:rPr>
          <w:rFonts w:asciiTheme="minorBidi" w:hAnsiTheme="minorBidi" w:cstheme="minorBidi"/>
        </w:rPr>
        <w:t>.</w:t>
      </w:r>
    </w:p>
    <w:p w14:paraId="72E46368" w14:textId="77777777" w:rsidR="004159CA" w:rsidRDefault="004159CA" w:rsidP="00EC7A5D">
      <w:pPr>
        <w:autoSpaceDE w:val="0"/>
        <w:autoSpaceDN w:val="0"/>
        <w:adjustRightInd w:val="0"/>
        <w:spacing w:after="0" w:line="240" w:lineRule="auto"/>
        <w:rPr>
          <w:rFonts w:ascii="Arial" w:hAnsi="Arial" w:cs="Arial"/>
        </w:rPr>
      </w:pPr>
    </w:p>
    <w:p w14:paraId="3EC67109" w14:textId="77777777" w:rsidR="006248AF" w:rsidRPr="00EC7A5D" w:rsidRDefault="004159CA">
      <w:pPr>
        <w:pStyle w:val="Body"/>
        <w:keepLines/>
        <w:rPr>
          <w:rFonts w:ascii="Arial" w:hAnsi="Arial" w:cs="Arial"/>
        </w:rPr>
      </w:pPr>
      <w:r>
        <w:rPr>
          <w:rFonts w:ascii="Arial" w:hAnsi="Arial" w:cs="Arial"/>
        </w:rPr>
        <w:t>Reconciliation tables of the most comparable GAAP financial measures to the non-GAAP financial measures used in this press release are included in the financial tables of this release.</w:t>
      </w:r>
    </w:p>
    <w:p w14:paraId="5DEB419B" w14:textId="77777777" w:rsidR="006248AF" w:rsidRPr="00D813E0" w:rsidRDefault="006248AF" w:rsidP="006248AF">
      <w:pPr>
        <w:pStyle w:val="PRHeading1"/>
        <w:keepNext/>
        <w:keepLines/>
        <w:rPr>
          <w:rFonts w:asciiTheme="minorBidi" w:hAnsiTheme="minorBidi" w:cstheme="minorBidi"/>
        </w:rPr>
      </w:pPr>
      <w:r w:rsidRPr="00D813E0">
        <w:rPr>
          <w:rFonts w:asciiTheme="minorBidi" w:hAnsiTheme="minorBidi" w:cstheme="minorBidi"/>
        </w:rPr>
        <w:lastRenderedPageBreak/>
        <w:t>About Magic Software Enterprises</w:t>
      </w:r>
    </w:p>
    <w:p w14:paraId="2540C142" w14:textId="77777777" w:rsidR="006248AF" w:rsidRPr="00D813E0" w:rsidRDefault="006248AF" w:rsidP="006248AF">
      <w:pPr>
        <w:pStyle w:val="Body"/>
        <w:keepNext/>
        <w:keepLines/>
        <w:rPr>
          <w:rFonts w:asciiTheme="minorBidi" w:hAnsiTheme="minorBidi" w:cstheme="minorBidi"/>
        </w:rPr>
      </w:pPr>
      <w:r w:rsidRPr="00D813E0">
        <w:rPr>
          <w:rFonts w:asciiTheme="minorBidi" w:hAnsiTheme="minorBidi" w:cstheme="minorBidi"/>
        </w:rPr>
        <w:t>Magic Software Enterprises Ltd. (NASDAQ and TASE: MGIC) is a global provider of mobile and cloud-enabled application and business integration platforms.</w:t>
      </w:r>
    </w:p>
    <w:p w14:paraId="4042D4AC" w14:textId="77777777" w:rsidR="006248AF" w:rsidRPr="00D813E0" w:rsidRDefault="006248AF" w:rsidP="006248AF">
      <w:pPr>
        <w:pStyle w:val="Body"/>
        <w:keepLines/>
        <w:rPr>
          <w:rFonts w:asciiTheme="minorBidi" w:hAnsiTheme="minorBidi" w:cstheme="minorBidi"/>
        </w:rPr>
      </w:pPr>
      <w:r w:rsidRPr="00D813E0">
        <w:rPr>
          <w:rFonts w:asciiTheme="minorBidi" w:hAnsiTheme="minorBidi" w:cstheme="minorBidi"/>
        </w:rPr>
        <w:t xml:space="preserve">For more information, visit </w:t>
      </w:r>
      <w:hyperlink r:id="rId16" w:history="1">
        <w:r w:rsidRPr="00D813E0">
          <w:rPr>
            <w:rStyle w:val="Hyperlink"/>
            <w:rFonts w:asciiTheme="minorBidi" w:hAnsiTheme="minorBidi" w:cstheme="minorBidi"/>
          </w:rPr>
          <w:t>www.magicsoftware.com</w:t>
        </w:r>
      </w:hyperlink>
      <w:r w:rsidRPr="00D813E0">
        <w:rPr>
          <w:rFonts w:asciiTheme="minorBidi" w:hAnsiTheme="minorBidi" w:cstheme="minorBidi"/>
        </w:rPr>
        <w:t>.</w:t>
      </w:r>
    </w:p>
    <w:p w14:paraId="5EE5A033" w14:textId="77777777" w:rsidR="006248AF" w:rsidRPr="00D813E0" w:rsidRDefault="006248AF" w:rsidP="006248AF">
      <w:pPr>
        <w:pStyle w:val="Body"/>
        <w:keepLines/>
        <w:rPr>
          <w:rFonts w:asciiTheme="minorBidi" w:hAnsiTheme="minorBidi" w:cstheme="minorBidi"/>
        </w:rPr>
      </w:pPr>
    </w:p>
    <w:p w14:paraId="2A3FBCF0" w14:textId="77777777" w:rsidR="006248AF" w:rsidRPr="00D813E0" w:rsidRDefault="006248AF" w:rsidP="006248AF">
      <w:pPr>
        <w:pStyle w:val="PRHeading1"/>
        <w:keepNext/>
        <w:keepLines/>
        <w:rPr>
          <w:rFonts w:asciiTheme="minorBidi" w:hAnsiTheme="minorBidi" w:cstheme="minorBidi"/>
        </w:rPr>
      </w:pPr>
      <w:r w:rsidRPr="00D813E0">
        <w:rPr>
          <w:rFonts w:asciiTheme="minorBidi" w:hAnsiTheme="minorBidi" w:cstheme="minorBidi"/>
        </w:rPr>
        <w:t>Forward Looking Statements</w:t>
      </w:r>
    </w:p>
    <w:p w14:paraId="6A40190E" w14:textId="77777777" w:rsidR="006248AF" w:rsidRPr="00D813E0" w:rsidRDefault="006248AF">
      <w:pPr>
        <w:pStyle w:val="Body"/>
        <w:keepLines/>
        <w:rPr>
          <w:rFonts w:asciiTheme="minorBidi" w:hAnsiTheme="minorBidi" w:cstheme="minorBidi"/>
          <w:sz w:val="18"/>
          <w:szCs w:val="18"/>
        </w:rPr>
      </w:pPr>
      <w:r w:rsidRPr="00D813E0">
        <w:rPr>
          <w:rFonts w:asciiTheme="minorBidi" w:hAnsiTheme="minorBidi" w:cstheme="minorBidi"/>
          <w:sz w:val="18"/>
          <w:szCs w:val="18"/>
        </w:rPr>
        <w:t>Some of the statements in this press release may constitute “forward-looking statements” within the meaning of Section 27A of the Securities Act of 1933, Section 21E of the Securities and Exchange Act of 1934 and the United States Private Securities Litigation Reform Act of 1995. Words such as "will," "expects," "believes" and similar expressions are used to identify these forward-looking statements (although not all forward-looking statements include such words). These forward-looking statements, which may include, without limitation, projections regarding our future performance and financial condition, are made on the basis of management’s current views and assumptions with respect to future events. Any forward-looking statement is not a guarantee of future performance and actual results could differ materially from those contained in the forward-looking statement. These statements speak only as of the date they were made, and we undertake no obligation to update or revise any forward-looking statements, whether as a result of new information, future events or otherwise. We operate in a changing environment. New risks emerge from time to time and it is not possible for us to predict all risks that may affect us. For more information regarding these risks and uncertainties as well as certain additional risks that we face, you should refer to the Risk Factors detailed in our Annual Report on Form 20-F for the year ended December 31, 2015 and subsequent reports and registration statements filed from time to time with the Securities and Exchange Commission.</w:t>
      </w:r>
    </w:p>
    <w:p w14:paraId="380E0E12" w14:textId="77777777" w:rsidR="006248AF" w:rsidRPr="00D813E0" w:rsidRDefault="006248AF" w:rsidP="006248AF">
      <w:pPr>
        <w:pStyle w:val="Body"/>
        <w:keepLines/>
        <w:rPr>
          <w:rFonts w:asciiTheme="minorBidi" w:hAnsiTheme="minorBidi" w:cstheme="minorBidi"/>
          <w:sz w:val="18"/>
          <w:szCs w:val="18"/>
        </w:rPr>
      </w:pPr>
      <w:r w:rsidRPr="00D813E0">
        <w:rPr>
          <w:rFonts w:asciiTheme="minorBidi" w:hAnsiTheme="minorBidi" w:cstheme="minorBidi"/>
          <w:sz w:val="18"/>
          <w:szCs w:val="18"/>
        </w:rPr>
        <w:t>Magic is a registered trademark of Magic Software Enterprises Ltd. All other product and company names mentioned herein are for identification purposes only and are the property of, and might be trademarks of, their respective owners.</w:t>
      </w:r>
    </w:p>
    <w:p w14:paraId="0E3E962B" w14:textId="77777777" w:rsidR="006248AF" w:rsidRPr="00D813E0" w:rsidRDefault="006248AF" w:rsidP="006248AF">
      <w:pPr>
        <w:pStyle w:val="PRHeading1"/>
        <w:keepNext/>
        <w:keepLines/>
        <w:rPr>
          <w:rFonts w:asciiTheme="minorBidi" w:hAnsiTheme="minorBidi" w:cstheme="minorBidi"/>
        </w:rPr>
      </w:pPr>
      <w:r w:rsidRPr="00D813E0">
        <w:rPr>
          <w:rFonts w:asciiTheme="minorBidi" w:hAnsiTheme="minorBidi" w:cstheme="minorBidi"/>
        </w:rPr>
        <w:t>Press Contact:</w:t>
      </w:r>
    </w:p>
    <w:p w14:paraId="1213A9FE" w14:textId="77777777" w:rsidR="006248AF" w:rsidRPr="00D813E0" w:rsidRDefault="006248AF" w:rsidP="006248AF">
      <w:pPr>
        <w:pStyle w:val="PRHeading1"/>
        <w:keepNext/>
        <w:keepLines/>
        <w:rPr>
          <w:rFonts w:asciiTheme="minorBidi" w:hAnsiTheme="minorBidi" w:cstheme="minorBidi"/>
        </w:rPr>
      </w:pPr>
      <w:r w:rsidRPr="00D813E0">
        <w:rPr>
          <w:rFonts w:asciiTheme="minorBidi" w:hAnsiTheme="minorBidi" w:cstheme="minorBidi"/>
        </w:rPr>
        <w:t>Stephanie Myara, PR Manager</w:t>
      </w:r>
    </w:p>
    <w:p w14:paraId="176D3BDC" w14:textId="77777777" w:rsidR="006248AF" w:rsidRPr="00D813E0" w:rsidRDefault="006248AF" w:rsidP="006248AF">
      <w:pPr>
        <w:pStyle w:val="Address"/>
        <w:keepNext/>
        <w:keepLines/>
        <w:rPr>
          <w:rFonts w:asciiTheme="minorBidi" w:hAnsiTheme="minorBidi" w:cstheme="minorBidi"/>
        </w:rPr>
      </w:pPr>
      <w:r w:rsidRPr="00D813E0">
        <w:rPr>
          <w:rFonts w:asciiTheme="minorBidi" w:hAnsiTheme="minorBidi" w:cstheme="minorBidi"/>
        </w:rPr>
        <w:t>Magic Software Enterprises</w:t>
      </w:r>
    </w:p>
    <w:p w14:paraId="549E1E71" w14:textId="77777777" w:rsidR="006248AF" w:rsidRPr="00D813E0" w:rsidRDefault="00750565" w:rsidP="006248AF">
      <w:pPr>
        <w:pStyle w:val="Address"/>
        <w:keepNext/>
        <w:keepLines/>
        <w:rPr>
          <w:rFonts w:asciiTheme="minorBidi" w:hAnsiTheme="minorBidi" w:cstheme="minorBidi"/>
        </w:rPr>
      </w:pPr>
      <w:hyperlink r:id="rId17" w:history="1">
        <w:r w:rsidR="006248AF" w:rsidRPr="00D813E0">
          <w:rPr>
            <w:rStyle w:val="Hyperlink"/>
            <w:rFonts w:asciiTheme="minorBidi" w:hAnsiTheme="minorBidi" w:cstheme="minorBidi"/>
          </w:rPr>
          <w:t>smyara@magicsoftware.com</w:t>
        </w:r>
      </w:hyperlink>
    </w:p>
    <w:p w14:paraId="5102C5BE" w14:textId="77777777" w:rsidR="006248AF" w:rsidRPr="00D813E0" w:rsidRDefault="006248AF" w:rsidP="006248AF">
      <w:pPr>
        <w:pStyle w:val="FinePrint"/>
        <w:rPr>
          <w:rFonts w:asciiTheme="minorBidi" w:hAnsiTheme="minorBidi" w:cstheme="minorBidi"/>
          <w:sz w:val="18"/>
          <w:szCs w:val="18"/>
        </w:rPr>
      </w:pPr>
    </w:p>
    <w:p w14:paraId="7268EB0E" w14:textId="77777777" w:rsidR="006248AF" w:rsidRPr="00D813E0" w:rsidRDefault="006248AF" w:rsidP="006248AF">
      <w:pPr>
        <w:rPr>
          <w:rFonts w:asciiTheme="minorBidi" w:eastAsia="Times New Roman" w:hAnsiTheme="minorBidi"/>
          <w:sz w:val="18"/>
          <w:szCs w:val="18"/>
        </w:rPr>
      </w:pPr>
      <w:r w:rsidRPr="00D813E0">
        <w:rPr>
          <w:rFonts w:asciiTheme="minorBidi" w:hAnsiTheme="minorBidi"/>
          <w:sz w:val="18"/>
          <w:szCs w:val="18"/>
        </w:rPr>
        <w:br w:type="page"/>
      </w:r>
    </w:p>
    <w:p w14:paraId="3E0E5A8B" w14:textId="77777777" w:rsidR="005157F6" w:rsidRPr="00D813E0" w:rsidRDefault="004B1095" w:rsidP="00EC7A5D">
      <w:pPr>
        <w:pStyle w:val="PRHeading1"/>
        <w:keepLines/>
        <w:rPr>
          <w:rFonts w:asciiTheme="minorBidi" w:hAnsiTheme="minorBidi"/>
        </w:rPr>
      </w:pPr>
      <w:r w:rsidRPr="004B1095">
        <w:rPr>
          <w:noProof/>
        </w:rPr>
        <w:lastRenderedPageBreak/>
        <w:drawing>
          <wp:inline distT="0" distB="0" distL="0" distR="0" wp14:anchorId="470CAE71" wp14:editId="4C8CF6A6">
            <wp:extent cx="5943600" cy="455286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4552869"/>
                    </a:xfrm>
                    <a:prstGeom prst="rect">
                      <a:avLst/>
                    </a:prstGeom>
                    <a:noFill/>
                    <a:ln>
                      <a:noFill/>
                    </a:ln>
                  </pic:spPr>
                </pic:pic>
              </a:graphicData>
            </a:graphic>
          </wp:inline>
        </w:drawing>
      </w:r>
    </w:p>
    <w:p w14:paraId="47B4540C" w14:textId="77777777" w:rsidR="00AE5031" w:rsidRDefault="00AE5031">
      <w:pPr>
        <w:rPr>
          <w:rFonts w:asciiTheme="minorBidi" w:hAnsiTheme="minorBidi"/>
        </w:rPr>
      </w:pPr>
      <w:r>
        <w:rPr>
          <w:rFonts w:asciiTheme="minorBidi" w:hAnsiTheme="minorBidi"/>
        </w:rPr>
        <w:br w:type="page"/>
      </w:r>
    </w:p>
    <w:p w14:paraId="6C092A1F" w14:textId="6507330B" w:rsidR="00AE5031" w:rsidRDefault="00BD6375">
      <w:pPr>
        <w:rPr>
          <w:rFonts w:asciiTheme="minorBidi" w:hAnsiTheme="minorBidi"/>
        </w:rPr>
      </w:pPr>
      <w:r w:rsidRPr="00BD6375">
        <w:rPr>
          <w:noProof/>
        </w:rPr>
        <w:lastRenderedPageBreak/>
        <w:drawing>
          <wp:inline distT="0" distB="0" distL="0" distR="0" wp14:anchorId="1BF22A54" wp14:editId="1612A9C2">
            <wp:extent cx="5943600" cy="228085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2280857"/>
                    </a:xfrm>
                    <a:prstGeom prst="rect">
                      <a:avLst/>
                    </a:prstGeom>
                    <a:noFill/>
                    <a:ln>
                      <a:noFill/>
                    </a:ln>
                  </pic:spPr>
                </pic:pic>
              </a:graphicData>
            </a:graphic>
          </wp:inline>
        </w:drawing>
      </w:r>
    </w:p>
    <w:p w14:paraId="36A1D854" w14:textId="77777777" w:rsidR="008D7D22" w:rsidRDefault="008D7D22">
      <w:pPr>
        <w:rPr>
          <w:rFonts w:asciiTheme="minorBidi" w:hAnsiTheme="minorBidi"/>
        </w:rPr>
      </w:pPr>
    </w:p>
    <w:p w14:paraId="79F4EC19" w14:textId="49B2A436" w:rsidR="00786099" w:rsidRPr="00D813E0" w:rsidRDefault="000A0C05">
      <w:pPr>
        <w:rPr>
          <w:rFonts w:asciiTheme="minorBidi" w:hAnsiTheme="minorBidi"/>
        </w:rPr>
      </w:pPr>
      <w:r w:rsidRPr="000A0C05">
        <w:rPr>
          <w:noProof/>
        </w:rPr>
        <w:drawing>
          <wp:inline distT="0" distB="0" distL="0" distR="0" wp14:anchorId="0CC16104" wp14:editId="490F8431">
            <wp:extent cx="5943600" cy="4888006"/>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4888006"/>
                    </a:xfrm>
                    <a:prstGeom prst="rect">
                      <a:avLst/>
                    </a:prstGeom>
                    <a:noFill/>
                    <a:ln>
                      <a:noFill/>
                    </a:ln>
                  </pic:spPr>
                </pic:pic>
              </a:graphicData>
            </a:graphic>
          </wp:inline>
        </w:drawing>
      </w:r>
    </w:p>
    <w:p w14:paraId="44127644" w14:textId="77777777" w:rsidR="00786099" w:rsidRPr="00D813E0" w:rsidRDefault="00786099">
      <w:pPr>
        <w:rPr>
          <w:rFonts w:asciiTheme="minorBidi" w:hAnsiTheme="minorBidi"/>
        </w:rPr>
      </w:pPr>
      <w:r w:rsidRPr="00D813E0">
        <w:rPr>
          <w:rFonts w:asciiTheme="minorBidi" w:hAnsiTheme="minorBidi"/>
        </w:rPr>
        <w:br w:type="page"/>
      </w:r>
    </w:p>
    <w:p w14:paraId="79658783" w14:textId="086EFD97" w:rsidR="00DE38D2" w:rsidRPr="00D813E0" w:rsidRDefault="00856A6A">
      <w:pPr>
        <w:rPr>
          <w:rFonts w:asciiTheme="minorBidi" w:hAnsiTheme="minorBidi"/>
        </w:rPr>
      </w:pPr>
      <w:r w:rsidRPr="00856A6A">
        <w:rPr>
          <w:noProof/>
        </w:rPr>
        <w:lastRenderedPageBreak/>
        <w:drawing>
          <wp:inline distT="0" distB="0" distL="0" distR="0" wp14:anchorId="68C485CF" wp14:editId="564E3C07">
            <wp:extent cx="5943600" cy="7142250"/>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7142250"/>
                    </a:xfrm>
                    <a:prstGeom prst="rect">
                      <a:avLst/>
                    </a:prstGeom>
                    <a:noFill/>
                    <a:ln>
                      <a:noFill/>
                    </a:ln>
                  </pic:spPr>
                </pic:pic>
              </a:graphicData>
            </a:graphic>
          </wp:inline>
        </w:drawing>
      </w:r>
    </w:p>
    <w:sectPr w:rsidR="00DE38D2" w:rsidRPr="00D813E0" w:rsidSect="00B737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EBFFF" w14:textId="77777777" w:rsidR="00D076C6" w:rsidRDefault="00D076C6" w:rsidP="005D2B03">
      <w:pPr>
        <w:spacing w:after="0" w:line="240" w:lineRule="auto"/>
      </w:pPr>
      <w:r>
        <w:separator/>
      </w:r>
    </w:p>
  </w:endnote>
  <w:endnote w:type="continuationSeparator" w:id="0">
    <w:p w14:paraId="17AA7D72" w14:textId="77777777" w:rsidR="00D076C6" w:rsidRDefault="00D076C6" w:rsidP="005D2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92E342" w14:textId="77777777" w:rsidR="00D076C6" w:rsidRDefault="00D076C6" w:rsidP="005D2B03">
      <w:pPr>
        <w:spacing w:after="0" w:line="240" w:lineRule="auto"/>
      </w:pPr>
      <w:r>
        <w:separator/>
      </w:r>
    </w:p>
  </w:footnote>
  <w:footnote w:type="continuationSeparator" w:id="0">
    <w:p w14:paraId="663AB7B4" w14:textId="77777777" w:rsidR="00D076C6" w:rsidRDefault="00D076C6" w:rsidP="005D2B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01651D"/>
    <w:multiLevelType w:val="hybridMultilevel"/>
    <w:tmpl w:val="99806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2B576B"/>
    <w:multiLevelType w:val="hybridMultilevel"/>
    <w:tmpl w:val="374CB4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91F"/>
    <w:rsid w:val="00007F88"/>
    <w:rsid w:val="00011B8E"/>
    <w:rsid w:val="00022F25"/>
    <w:rsid w:val="00040CAB"/>
    <w:rsid w:val="00043E7D"/>
    <w:rsid w:val="000477DF"/>
    <w:rsid w:val="00066A9D"/>
    <w:rsid w:val="000A0C05"/>
    <w:rsid w:val="000A3BF1"/>
    <w:rsid w:val="000B320D"/>
    <w:rsid w:val="000B355F"/>
    <w:rsid w:val="000C14F6"/>
    <w:rsid w:val="000C22E0"/>
    <w:rsid w:val="000C264C"/>
    <w:rsid w:val="000E0E9E"/>
    <w:rsid w:val="000E3E9F"/>
    <w:rsid w:val="000F09AA"/>
    <w:rsid w:val="000F2215"/>
    <w:rsid w:val="000F4EDB"/>
    <w:rsid w:val="000F6511"/>
    <w:rsid w:val="00103CF2"/>
    <w:rsid w:val="00107FAB"/>
    <w:rsid w:val="00116717"/>
    <w:rsid w:val="00124ECE"/>
    <w:rsid w:val="001317C6"/>
    <w:rsid w:val="001365A9"/>
    <w:rsid w:val="001438F2"/>
    <w:rsid w:val="0014507E"/>
    <w:rsid w:val="0014780C"/>
    <w:rsid w:val="001620E1"/>
    <w:rsid w:val="00173D97"/>
    <w:rsid w:val="00190BA9"/>
    <w:rsid w:val="00192F79"/>
    <w:rsid w:val="0019429A"/>
    <w:rsid w:val="00195EC5"/>
    <w:rsid w:val="001A0FBB"/>
    <w:rsid w:val="001B1773"/>
    <w:rsid w:val="001B3A33"/>
    <w:rsid w:val="001C1AA4"/>
    <w:rsid w:val="001D28D4"/>
    <w:rsid w:val="001D403F"/>
    <w:rsid w:val="001D42B0"/>
    <w:rsid w:val="001D6C5E"/>
    <w:rsid w:val="001D7814"/>
    <w:rsid w:val="001E4FF4"/>
    <w:rsid w:val="001E7693"/>
    <w:rsid w:val="001F1EE1"/>
    <w:rsid w:val="001F25F1"/>
    <w:rsid w:val="001F5B6B"/>
    <w:rsid w:val="00214F71"/>
    <w:rsid w:val="002155AB"/>
    <w:rsid w:val="00234784"/>
    <w:rsid w:val="00234C8C"/>
    <w:rsid w:val="00237D85"/>
    <w:rsid w:val="0024442B"/>
    <w:rsid w:val="00250386"/>
    <w:rsid w:val="0027170D"/>
    <w:rsid w:val="00282EB7"/>
    <w:rsid w:val="0028570C"/>
    <w:rsid w:val="00285E29"/>
    <w:rsid w:val="002930D1"/>
    <w:rsid w:val="002A0BB7"/>
    <w:rsid w:val="002A5E84"/>
    <w:rsid w:val="002B7902"/>
    <w:rsid w:val="002C118F"/>
    <w:rsid w:val="002D5BD7"/>
    <w:rsid w:val="002F0D5C"/>
    <w:rsid w:val="002F3148"/>
    <w:rsid w:val="002F61CA"/>
    <w:rsid w:val="003018C5"/>
    <w:rsid w:val="00304325"/>
    <w:rsid w:val="0030699E"/>
    <w:rsid w:val="003229EF"/>
    <w:rsid w:val="003248EF"/>
    <w:rsid w:val="003302B6"/>
    <w:rsid w:val="00335092"/>
    <w:rsid w:val="00343EEE"/>
    <w:rsid w:val="00376A26"/>
    <w:rsid w:val="00376BF8"/>
    <w:rsid w:val="00380344"/>
    <w:rsid w:val="003867C1"/>
    <w:rsid w:val="0039085A"/>
    <w:rsid w:val="003B6038"/>
    <w:rsid w:val="003B6DFF"/>
    <w:rsid w:val="003C463D"/>
    <w:rsid w:val="003D316E"/>
    <w:rsid w:val="003D695C"/>
    <w:rsid w:val="003E2E93"/>
    <w:rsid w:val="003E40AB"/>
    <w:rsid w:val="003E6B91"/>
    <w:rsid w:val="00401725"/>
    <w:rsid w:val="004024F7"/>
    <w:rsid w:val="004129FF"/>
    <w:rsid w:val="00412D97"/>
    <w:rsid w:val="00414717"/>
    <w:rsid w:val="004159CA"/>
    <w:rsid w:val="0043203B"/>
    <w:rsid w:val="0044557C"/>
    <w:rsid w:val="00471CA6"/>
    <w:rsid w:val="00477A00"/>
    <w:rsid w:val="00492566"/>
    <w:rsid w:val="004952AB"/>
    <w:rsid w:val="00496942"/>
    <w:rsid w:val="004B1095"/>
    <w:rsid w:val="004B22EE"/>
    <w:rsid w:val="004B58DF"/>
    <w:rsid w:val="004C4712"/>
    <w:rsid w:val="004D12E9"/>
    <w:rsid w:val="004E158D"/>
    <w:rsid w:val="004E2D61"/>
    <w:rsid w:val="004E50F3"/>
    <w:rsid w:val="004F2B53"/>
    <w:rsid w:val="004F2DE0"/>
    <w:rsid w:val="004F2E38"/>
    <w:rsid w:val="005013AA"/>
    <w:rsid w:val="00503CF0"/>
    <w:rsid w:val="00506211"/>
    <w:rsid w:val="00512378"/>
    <w:rsid w:val="005157F6"/>
    <w:rsid w:val="00522D02"/>
    <w:rsid w:val="00523D4F"/>
    <w:rsid w:val="00523FF6"/>
    <w:rsid w:val="00530215"/>
    <w:rsid w:val="0053235E"/>
    <w:rsid w:val="00533BA4"/>
    <w:rsid w:val="00536CDF"/>
    <w:rsid w:val="00540C60"/>
    <w:rsid w:val="00543BE5"/>
    <w:rsid w:val="00546D73"/>
    <w:rsid w:val="00547FDD"/>
    <w:rsid w:val="0056008A"/>
    <w:rsid w:val="005643CB"/>
    <w:rsid w:val="00572450"/>
    <w:rsid w:val="00583976"/>
    <w:rsid w:val="00583F7D"/>
    <w:rsid w:val="0059791C"/>
    <w:rsid w:val="005B1989"/>
    <w:rsid w:val="005B1D06"/>
    <w:rsid w:val="005C1244"/>
    <w:rsid w:val="005C7847"/>
    <w:rsid w:val="005D2B03"/>
    <w:rsid w:val="005E7A4C"/>
    <w:rsid w:val="005F191D"/>
    <w:rsid w:val="005F3377"/>
    <w:rsid w:val="005F3C59"/>
    <w:rsid w:val="00600EA8"/>
    <w:rsid w:val="00611896"/>
    <w:rsid w:val="00617333"/>
    <w:rsid w:val="006248AF"/>
    <w:rsid w:val="0062655C"/>
    <w:rsid w:val="006320C6"/>
    <w:rsid w:val="00633B85"/>
    <w:rsid w:val="00634625"/>
    <w:rsid w:val="0063503D"/>
    <w:rsid w:val="00637AFD"/>
    <w:rsid w:val="0064412F"/>
    <w:rsid w:val="00650296"/>
    <w:rsid w:val="00661A66"/>
    <w:rsid w:val="00675645"/>
    <w:rsid w:val="006A4C45"/>
    <w:rsid w:val="006A74CE"/>
    <w:rsid w:val="006A7B0D"/>
    <w:rsid w:val="006B2E3B"/>
    <w:rsid w:val="006B3A58"/>
    <w:rsid w:val="006C2786"/>
    <w:rsid w:val="006C4E5A"/>
    <w:rsid w:val="006C67E3"/>
    <w:rsid w:val="006E42CB"/>
    <w:rsid w:val="006E76DB"/>
    <w:rsid w:val="006F6C86"/>
    <w:rsid w:val="0070081A"/>
    <w:rsid w:val="00711ACF"/>
    <w:rsid w:val="00720D39"/>
    <w:rsid w:val="0072453E"/>
    <w:rsid w:val="007302CE"/>
    <w:rsid w:val="007400FD"/>
    <w:rsid w:val="007434D5"/>
    <w:rsid w:val="00743ABC"/>
    <w:rsid w:val="0074759D"/>
    <w:rsid w:val="00750565"/>
    <w:rsid w:val="00754DB7"/>
    <w:rsid w:val="00756DFB"/>
    <w:rsid w:val="00770F43"/>
    <w:rsid w:val="0077493B"/>
    <w:rsid w:val="007827EC"/>
    <w:rsid w:val="00786099"/>
    <w:rsid w:val="00787119"/>
    <w:rsid w:val="0079112F"/>
    <w:rsid w:val="00793CB3"/>
    <w:rsid w:val="00796776"/>
    <w:rsid w:val="00797B35"/>
    <w:rsid w:val="007B62BD"/>
    <w:rsid w:val="007C1027"/>
    <w:rsid w:val="007C77F8"/>
    <w:rsid w:val="007D4040"/>
    <w:rsid w:val="007D5AFB"/>
    <w:rsid w:val="007E4E3B"/>
    <w:rsid w:val="007E70D9"/>
    <w:rsid w:val="007F4FF7"/>
    <w:rsid w:val="00810769"/>
    <w:rsid w:val="00813231"/>
    <w:rsid w:val="008274FE"/>
    <w:rsid w:val="00830503"/>
    <w:rsid w:val="00841679"/>
    <w:rsid w:val="00841DEB"/>
    <w:rsid w:val="00854B02"/>
    <w:rsid w:val="008560B9"/>
    <w:rsid w:val="00856A6A"/>
    <w:rsid w:val="00861869"/>
    <w:rsid w:val="00865904"/>
    <w:rsid w:val="00867133"/>
    <w:rsid w:val="00870436"/>
    <w:rsid w:val="00870633"/>
    <w:rsid w:val="00880980"/>
    <w:rsid w:val="00882CCB"/>
    <w:rsid w:val="008833D1"/>
    <w:rsid w:val="00885E30"/>
    <w:rsid w:val="00890C4F"/>
    <w:rsid w:val="00891DDB"/>
    <w:rsid w:val="008939B0"/>
    <w:rsid w:val="008942D5"/>
    <w:rsid w:val="008A1BA4"/>
    <w:rsid w:val="008A5185"/>
    <w:rsid w:val="008B2180"/>
    <w:rsid w:val="008B4D64"/>
    <w:rsid w:val="008B690B"/>
    <w:rsid w:val="008C11CB"/>
    <w:rsid w:val="008C5D65"/>
    <w:rsid w:val="008D7D22"/>
    <w:rsid w:val="008E34FB"/>
    <w:rsid w:val="0090127A"/>
    <w:rsid w:val="0090282C"/>
    <w:rsid w:val="009062D3"/>
    <w:rsid w:val="00914CE3"/>
    <w:rsid w:val="00942D62"/>
    <w:rsid w:val="00954033"/>
    <w:rsid w:val="0095621D"/>
    <w:rsid w:val="00965101"/>
    <w:rsid w:val="00975599"/>
    <w:rsid w:val="00976471"/>
    <w:rsid w:val="00980F9C"/>
    <w:rsid w:val="009849E1"/>
    <w:rsid w:val="009944BE"/>
    <w:rsid w:val="009B2EE5"/>
    <w:rsid w:val="009B4564"/>
    <w:rsid w:val="009B5923"/>
    <w:rsid w:val="009E27C7"/>
    <w:rsid w:val="009E2C9B"/>
    <w:rsid w:val="009E6EDA"/>
    <w:rsid w:val="00A04545"/>
    <w:rsid w:val="00A112E1"/>
    <w:rsid w:val="00A132E3"/>
    <w:rsid w:val="00A24782"/>
    <w:rsid w:val="00A32C46"/>
    <w:rsid w:val="00A34127"/>
    <w:rsid w:val="00A603E8"/>
    <w:rsid w:val="00A644FF"/>
    <w:rsid w:val="00A7000A"/>
    <w:rsid w:val="00A71B47"/>
    <w:rsid w:val="00A72C0F"/>
    <w:rsid w:val="00A77F0C"/>
    <w:rsid w:val="00A80CCC"/>
    <w:rsid w:val="00A84C01"/>
    <w:rsid w:val="00A95DD2"/>
    <w:rsid w:val="00A97626"/>
    <w:rsid w:val="00AA5956"/>
    <w:rsid w:val="00AB1C31"/>
    <w:rsid w:val="00AC1094"/>
    <w:rsid w:val="00AC269F"/>
    <w:rsid w:val="00AC2E4D"/>
    <w:rsid w:val="00AD4213"/>
    <w:rsid w:val="00AE3E14"/>
    <w:rsid w:val="00AE5031"/>
    <w:rsid w:val="00AF0551"/>
    <w:rsid w:val="00AF0DCC"/>
    <w:rsid w:val="00AF5BFB"/>
    <w:rsid w:val="00B15A26"/>
    <w:rsid w:val="00B241D0"/>
    <w:rsid w:val="00B3266D"/>
    <w:rsid w:val="00B336FC"/>
    <w:rsid w:val="00B40F74"/>
    <w:rsid w:val="00B42AD2"/>
    <w:rsid w:val="00B457DF"/>
    <w:rsid w:val="00B63EE5"/>
    <w:rsid w:val="00B670BC"/>
    <w:rsid w:val="00B70FBD"/>
    <w:rsid w:val="00B73751"/>
    <w:rsid w:val="00B75494"/>
    <w:rsid w:val="00B80731"/>
    <w:rsid w:val="00B816DA"/>
    <w:rsid w:val="00B81ECD"/>
    <w:rsid w:val="00B83C8A"/>
    <w:rsid w:val="00B93DE2"/>
    <w:rsid w:val="00BA46D1"/>
    <w:rsid w:val="00BA5F04"/>
    <w:rsid w:val="00BB3782"/>
    <w:rsid w:val="00BB3C21"/>
    <w:rsid w:val="00BB51FE"/>
    <w:rsid w:val="00BB5383"/>
    <w:rsid w:val="00BD6375"/>
    <w:rsid w:val="00BE004C"/>
    <w:rsid w:val="00BE14D3"/>
    <w:rsid w:val="00BE744E"/>
    <w:rsid w:val="00C12303"/>
    <w:rsid w:val="00C25441"/>
    <w:rsid w:val="00C35826"/>
    <w:rsid w:val="00C3685D"/>
    <w:rsid w:val="00C428C7"/>
    <w:rsid w:val="00C56C0C"/>
    <w:rsid w:val="00C70397"/>
    <w:rsid w:val="00C77996"/>
    <w:rsid w:val="00C77D3A"/>
    <w:rsid w:val="00C80627"/>
    <w:rsid w:val="00C8362C"/>
    <w:rsid w:val="00C9045F"/>
    <w:rsid w:val="00C908B0"/>
    <w:rsid w:val="00CA0164"/>
    <w:rsid w:val="00CA19BF"/>
    <w:rsid w:val="00CA2B2A"/>
    <w:rsid w:val="00CA5183"/>
    <w:rsid w:val="00CB0737"/>
    <w:rsid w:val="00CB391F"/>
    <w:rsid w:val="00CB543B"/>
    <w:rsid w:val="00CB58B2"/>
    <w:rsid w:val="00CC09B4"/>
    <w:rsid w:val="00CC124A"/>
    <w:rsid w:val="00CC7A5B"/>
    <w:rsid w:val="00CD0E21"/>
    <w:rsid w:val="00CD3213"/>
    <w:rsid w:val="00CE4205"/>
    <w:rsid w:val="00CF0639"/>
    <w:rsid w:val="00CF7FA5"/>
    <w:rsid w:val="00D02DF2"/>
    <w:rsid w:val="00D076C6"/>
    <w:rsid w:val="00D20261"/>
    <w:rsid w:val="00D37912"/>
    <w:rsid w:val="00D37AB3"/>
    <w:rsid w:val="00D46231"/>
    <w:rsid w:val="00D50538"/>
    <w:rsid w:val="00D54275"/>
    <w:rsid w:val="00D5524C"/>
    <w:rsid w:val="00D56A8F"/>
    <w:rsid w:val="00D56D71"/>
    <w:rsid w:val="00D577E3"/>
    <w:rsid w:val="00D60E58"/>
    <w:rsid w:val="00D626CF"/>
    <w:rsid w:val="00D743DA"/>
    <w:rsid w:val="00D813E0"/>
    <w:rsid w:val="00D86559"/>
    <w:rsid w:val="00D97143"/>
    <w:rsid w:val="00DB4505"/>
    <w:rsid w:val="00DC02DC"/>
    <w:rsid w:val="00DC0417"/>
    <w:rsid w:val="00DC2115"/>
    <w:rsid w:val="00DC640E"/>
    <w:rsid w:val="00DE38D2"/>
    <w:rsid w:val="00DF0F74"/>
    <w:rsid w:val="00DF1DB4"/>
    <w:rsid w:val="00E02535"/>
    <w:rsid w:val="00E115D9"/>
    <w:rsid w:val="00E1711A"/>
    <w:rsid w:val="00E20806"/>
    <w:rsid w:val="00E4332D"/>
    <w:rsid w:val="00E52267"/>
    <w:rsid w:val="00E55BAE"/>
    <w:rsid w:val="00E57AFC"/>
    <w:rsid w:val="00E6021E"/>
    <w:rsid w:val="00E65F45"/>
    <w:rsid w:val="00E71C33"/>
    <w:rsid w:val="00E82F6D"/>
    <w:rsid w:val="00E94BEA"/>
    <w:rsid w:val="00EA0413"/>
    <w:rsid w:val="00EA1199"/>
    <w:rsid w:val="00EA3B52"/>
    <w:rsid w:val="00EA3EAF"/>
    <w:rsid w:val="00EA4488"/>
    <w:rsid w:val="00EB26D3"/>
    <w:rsid w:val="00EC0713"/>
    <w:rsid w:val="00EC16F1"/>
    <w:rsid w:val="00EC28FC"/>
    <w:rsid w:val="00EC590E"/>
    <w:rsid w:val="00EC7A5D"/>
    <w:rsid w:val="00EE0193"/>
    <w:rsid w:val="00EE1755"/>
    <w:rsid w:val="00EF3448"/>
    <w:rsid w:val="00F04589"/>
    <w:rsid w:val="00F05179"/>
    <w:rsid w:val="00F075EE"/>
    <w:rsid w:val="00F12629"/>
    <w:rsid w:val="00F13820"/>
    <w:rsid w:val="00F17E63"/>
    <w:rsid w:val="00F22665"/>
    <w:rsid w:val="00F236DB"/>
    <w:rsid w:val="00F35D5B"/>
    <w:rsid w:val="00F372EA"/>
    <w:rsid w:val="00F43610"/>
    <w:rsid w:val="00F52CB5"/>
    <w:rsid w:val="00F61BDA"/>
    <w:rsid w:val="00F638A0"/>
    <w:rsid w:val="00F6463E"/>
    <w:rsid w:val="00F71B50"/>
    <w:rsid w:val="00F72FE1"/>
    <w:rsid w:val="00F7433A"/>
    <w:rsid w:val="00F80445"/>
    <w:rsid w:val="00F8164A"/>
    <w:rsid w:val="00F82FBB"/>
    <w:rsid w:val="00FB01B2"/>
    <w:rsid w:val="00FB0F7D"/>
    <w:rsid w:val="00FB2B88"/>
    <w:rsid w:val="00FB3A64"/>
    <w:rsid w:val="00FC007B"/>
    <w:rsid w:val="00FD74F5"/>
    <w:rsid w:val="00FE5FF4"/>
    <w:rsid w:val="00FF10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70C8A"/>
  <w15:docId w15:val="{F19744DD-F833-4DED-A90F-89FB25B99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350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350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Heading1">
    <w:name w:val="PR Heading1"/>
    <w:next w:val="Normal"/>
    <w:qFormat/>
    <w:rsid w:val="00CB391F"/>
    <w:pPr>
      <w:spacing w:before="240" w:after="0" w:line="240" w:lineRule="auto"/>
      <w:jc w:val="both"/>
    </w:pPr>
    <w:rPr>
      <w:rFonts w:ascii="Arial" w:eastAsia="Times New Roman" w:hAnsi="Arial" w:cs="Calibri"/>
      <w:color w:val="005A92"/>
      <w:sz w:val="24"/>
      <w:szCs w:val="24"/>
    </w:rPr>
  </w:style>
  <w:style w:type="paragraph" w:customStyle="1" w:styleId="PRSubtitle">
    <w:name w:val="PR Subtitle"/>
    <w:qFormat/>
    <w:rsid w:val="00CB391F"/>
    <w:pPr>
      <w:spacing w:before="240" w:after="240" w:line="240" w:lineRule="auto"/>
    </w:pPr>
    <w:rPr>
      <w:rFonts w:ascii="Arial" w:eastAsia="Calibri" w:hAnsi="Arial" w:cs="Calibri"/>
      <w:b/>
      <w:bCs/>
      <w:color w:val="005A92"/>
      <w:sz w:val="28"/>
      <w:szCs w:val="28"/>
    </w:rPr>
  </w:style>
  <w:style w:type="paragraph" w:customStyle="1" w:styleId="PRTitle">
    <w:name w:val="PR Title"/>
    <w:qFormat/>
    <w:rsid w:val="00CB391F"/>
    <w:pPr>
      <w:spacing w:before="240" w:after="240" w:line="240" w:lineRule="auto"/>
      <w:outlineLvl w:val="0"/>
    </w:pPr>
    <w:rPr>
      <w:rFonts w:ascii="Arial" w:eastAsia="Times New Roman" w:hAnsi="Arial"/>
      <w:b/>
      <w:bCs/>
      <w:color w:val="A3258D"/>
      <w:sz w:val="36"/>
      <w:szCs w:val="36"/>
    </w:rPr>
  </w:style>
  <w:style w:type="paragraph" w:customStyle="1" w:styleId="PressRelease">
    <w:name w:val="PressRelease"/>
    <w:qFormat/>
    <w:rsid w:val="00CB391F"/>
    <w:pPr>
      <w:spacing w:after="0" w:line="240" w:lineRule="auto"/>
      <w:jc w:val="both"/>
    </w:pPr>
    <w:rPr>
      <w:rFonts w:ascii="Arial" w:eastAsia="Times New Roman" w:hAnsi="Arial" w:cs="Arial"/>
      <w:b/>
      <w:bCs/>
    </w:rPr>
  </w:style>
  <w:style w:type="paragraph" w:customStyle="1" w:styleId="FinePrint">
    <w:name w:val="Fine Print"/>
    <w:qFormat/>
    <w:rsid w:val="00CB391F"/>
    <w:pPr>
      <w:keepNext/>
      <w:keepLines/>
      <w:spacing w:before="360" w:after="0" w:line="240" w:lineRule="auto"/>
      <w:contextualSpacing/>
    </w:pPr>
    <w:rPr>
      <w:rFonts w:ascii="Arial" w:eastAsia="Times New Roman" w:hAnsi="Arial" w:cs="Calibri"/>
      <w:sz w:val="14"/>
      <w:szCs w:val="14"/>
    </w:rPr>
  </w:style>
  <w:style w:type="character" w:styleId="Hyperlink">
    <w:name w:val="Hyperlink"/>
    <w:uiPriority w:val="99"/>
    <w:rsid w:val="00CB391F"/>
    <w:rPr>
      <w:rFonts w:cs="Times New Roman"/>
      <w:color w:val="0000FF"/>
      <w:u w:val="single"/>
    </w:rPr>
  </w:style>
  <w:style w:type="paragraph" w:customStyle="1" w:styleId="Body">
    <w:name w:val="Body"/>
    <w:uiPriority w:val="99"/>
    <w:qFormat/>
    <w:rsid w:val="00CB391F"/>
    <w:pPr>
      <w:spacing w:before="120" w:after="120" w:line="240" w:lineRule="auto"/>
      <w:jc w:val="both"/>
    </w:pPr>
    <w:rPr>
      <w:rFonts w:ascii="Calibri" w:eastAsia="Times New Roman" w:hAnsi="Calibri" w:cs="Calibri"/>
      <w:sz w:val="24"/>
      <w:szCs w:val="24"/>
    </w:rPr>
  </w:style>
  <w:style w:type="character" w:customStyle="1" w:styleId="apple-converted-space">
    <w:name w:val="apple-converted-space"/>
    <w:basedOn w:val="DefaultParagraphFont"/>
    <w:rsid w:val="00CB391F"/>
  </w:style>
  <w:style w:type="paragraph" w:customStyle="1" w:styleId="Address">
    <w:name w:val="Address"/>
    <w:qFormat/>
    <w:rsid w:val="00CB391F"/>
    <w:pPr>
      <w:tabs>
        <w:tab w:val="left" w:pos="5529"/>
      </w:tabs>
      <w:spacing w:after="0" w:line="240" w:lineRule="auto"/>
      <w:jc w:val="both"/>
    </w:pPr>
    <w:rPr>
      <w:rFonts w:ascii="Calibri" w:eastAsia="Times New Roman" w:hAnsi="Calibri" w:cs="Calibri"/>
      <w:sz w:val="24"/>
      <w:szCs w:val="24"/>
    </w:rPr>
  </w:style>
  <w:style w:type="character" w:customStyle="1" w:styleId="apple-style-span">
    <w:name w:val="apple-style-span"/>
    <w:basedOn w:val="DefaultParagraphFont"/>
    <w:rsid w:val="00CB391F"/>
  </w:style>
  <w:style w:type="paragraph" w:styleId="BalloonText">
    <w:name w:val="Balloon Text"/>
    <w:basedOn w:val="Normal"/>
    <w:link w:val="BalloonTextChar"/>
    <w:uiPriority w:val="99"/>
    <w:semiHidden/>
    <w:unhideWhenUsed/>
    <w:rsid w:val="00CB39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91F"/>
    <w:rPr>
      <w:rFonts w:ascii="Tahoma" w:hAnsi="Tahoma" w:cs="Tahoma"/>
      <w:sz w:val="16"/>
      <w:szCs w:val="16"/>
    </w:rPr>
  </w:style>
  <w:style w:type="paragraph" w:styleId="Footer">
    <w:name w:val="footer"/>
    <w:basedOn w:val="Normal"/>
    <w:link w:val="FooterChar"/>
    <w:uiPriority w:val="99"/>
    <w:rsid w:val="007E70D9"/>
    <w:pPr>
      <w:tabs>
        <w:tab w:val="center" w:pos="4680"/>
        <w:tab w:val="right" w:pos="9360"/>
      </w:tabs>
      <w:spacing w:after="0" w:line="240" w:lineRule="auto"/>
    </w:pPr>
    <w:rPr>
      <w:rFonts w:ascii="Calibri" w:eastAsia="Times New Roman" w:hAnsi="Calibri" w:cs="Times New Roman"/>
      <w:sz w:val="20"/>
      <w:szCs w:val="20"/>
      <w:lang w:val="en-CA"/>
    </w:rPr>
  </w:style>
  <w:style w:type="character" w:customStyle="1" w:styleId="FooterChar">
    <w:name w:val="Footer Char"/>
    <w:basedOn w:val="DefaultParagraphFont"/>
    <w:link w:val="Footer"/>
    <w:uiPriority w:val="99"/>
    <w:rsid w:val="007E70D9"/>
    <w:rPr>
      <w:rFonts w:ascii="Calibri" w:eastAsia="Times New Roman" w:hAnsi="Calibri" w:cs="Times New Roman"/>
      <w:sz w:val="20"/>
      <w:szCs w:val="20"/>
      <w:lang w:val="en-CA" w:bidi="he-IL"/>
    </w:rPr>
  </w:style>
  <w:style w:type="paragraph" w:styleId="NormalWeb">
    <w:name w:val="Normal (Web)"/>
    <w:basedOn w:val="Normal"/>
    <w:uiPriority w:val="99"/>
    <w:semiHidden/>
    <w:unhideWhenUsed/>
    <w:rsid w:val="005E7A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walignc">
    <w:name w:val="bwalignc"/>
    <w:basedOn w:val="Normal"/>
    <w:rsid w:val="005E7A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icBody">
    <w:name w:val="Magic Body"/>
    <w:qFormat/>
    <w:rsid w:val="007D4040"/>
    <w:pPr>
      <w:suppressAutoHyphens/>
      <w:spacing w:before="120" w:after="120"/>
      <w:jc w:val="both"/>
    </w:pPr>
    <w:rPr>
      <w:rFonts w:ascii="Arial" w:eastAsiaTheme="minorHAnsi" w:hAnsi="Arial"/>
      <w:sz w:val="20"/>
      <w:szCs w:val="20"/>
    </w:rPr>
  </w:style>
  <w:style w:type="character" w:styleId="CommentReference">
    <w:name w:val="annotation reference"/>
    <w:basedOn w:val="DefaultParagraphFont"/>
    <w:uiPriority w:val="99"/>
    <w:semiHidden/>
    <w:unhideWhenUsed/>
    <w:rsid w:val="007D4040"/>
    <w:rPr>
      <w:sz w:val="16"/>
      <w:szCs w:val="16"/>
    </w:rPr>
  </w:style>
  <w:style w:type="paragraph" w:styleId="CommentText">
    <w:name w:val="annotation text"/>
    <w:basedOn w:val="Normal"/>
    <w:link w:val="CommentTextChar"/>
    <w:uiPriority w:val="99"/>
    <w:semiHidden/>
    <w:unhideWhenUsed/>
    <w:rsid w:val="007D4040"/>
    <w:pPr>
      <w:spacing w:line="240" w:lineRule="auto"/>
    </w:pPr>
    <w:rPr>
      <w:sz w:val="20"/>
      <w:szCs w:val="20"/>
    </w:rPr>
  </w:style>
  <w:style w:type="character" w:customStyle="1" w:styleId="CommentTextChar">
    <w:name w:val="Comment Text Char"/>
    <w:basedOn w:val="DefaultParagraphFont"/>
    <w:link w:val="CommentText"/>
    <w:uiPriority w:val="99"/>
    <w:semiHidden/>
    <w:rsid w:val="007D4040"/>
    <w:rPr>
      <w:sz w:val="20"/>
      <w:szCs w:val="20"/>
    </w:rPr>
  </w:style>
  <w:style w:type="paragraph" w:styleId="CommentSubject">
    <w:name w:val="annotation subject"/>
    <w:basedOn w:val="CommentText"/>
    <w:next w:val="CommentText"/>
    <w:link w:val="CommentSubjectChar"/>
    <w:uiPriority w:val="99"/>
    <w:semiHidden/>
    <w:unhideWhenUsed/>
    <w:rsid w:val="007D4040"/>
    <w:rPr>
      <w:b/>
      <w:bCs/>
    </w:rPr>
  </w:style>
  <w:style w:type="character" w:customStyle="1" w:styleId="CommentSubjectChar">
    <w:name w:val="Comment Subject Char"/>
    <w:basedOn w:val="CommentTextChar"/>
    <w:link w:val="CommentSubject"/>
    <w:uiPriority w:val="99"/>
    <w:semiHidden/>
    <w:rsid w:val="007D4040"/>
    <w:rPr>
      <w:b/>
      <w:bCs/>
      <w:sz w:val="20"/>
      <w:szCs w:val="20"/>
    </w:rPr>
  </w:style>
  <w:style w:type="paragraph" w:styleId="Revision">
    <w:name w:val="Revision"/>
    <w:hidden/>
    <w:uiPriority w:val="99"/>
    <w:semiHidden/>
    <w:rsid w:val="003018C5"/>
    <w:pPr>
      <w:spacing w:after="0" w:line="240" w:lineRule="auto"/>
    </w:pPr>
  </w:style>
  <w:style w:type="paragraph" w:styleId="Header">
    <w:name w:val="header"/>
    <w:basedOn w:val="Normal"/>
    <w:link w:val="HeaderChar"/>
    <w:uiPriority w:val="99"/>
    <w:semiHidden/>
    <w:unhideWhenUsed/>
    <w:rsid w:val="005D2B03"/>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5D2B03"/>
  </w:style>
  <w:style w:type="paragraph" w:customStyle="1" w:styleId="PRContactAddress">
    <w:name w:val="PR Contact Address"/>
    <w:qFormat/>
    <w:rsid w:val="00E1711A"/>
    <w:pPr>
      <w:tabs>
        <w:tab w:val="left" w:pos="5529"/>
      </w:tabs>
      <w:spacing w:after="0" w:line="288" w:lineRule="auto"/>
      <w:jc w:val="both"/>
    </w:pPr>
    <w:rPr>
      <w:rFonts w:ascii="Arial" w:eastAsia="Times New Roman" w:hAnsi="Arial" w:cs="Calibri"/>
      <w:szCs w:val="24"/>
      <w:lang w:bidi="ar-SA"/>
    </w:rPr>
  </w:style>
  <w:style w:type="character" w:customStyle="1" w:styleId="Heading1Char">
    <w:name w:val="Heading 1 Char"/>
    <w:basedOn w:val="DefaultParagraphFont"/>
    <w:link w:val="Heading1"/>
    <w:uiPriority w:val="9"/>
    <w:rsid w:val="0063503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3503D"/>
    <w:rPr>
      <w:rFonts w:ascii="Times New Roman" w:eastAsia="Times New Roman" w:hAnsi="Times New Roman" w:cs="Times New Roman"/>
      <w:b/>
      <w:bCs/>
      <w:sz w:val="27"/>
      <w:szCs w:val="27"/>
    </w:rPr>
  </w:style>
  <w:style w:type="character" w:styleId="FollowedHyperlink">
    <w:name w:val="FollowedHyperlink"/>
    <w:basedOn w:val="DefaultParagraphFont"/>
    <w:uiPriority w:val="99"/>
    <w:semiHidden/>
    <w:unhideWhenUsed/>
    <w:rsid w:val="00AF0DCC"/>
    <w:rPr>
      <w:color w:val="800080" w:themeColor="followedHyperlink"/>
      <w:u w:val="single"/>
    </w:rPr>
  </w:style>
  <w:style w:type="paragraph" w:styleId="ListParagraph">
    <w:name w:val="List Paragraph"/>
    <w:basedOn w:val="Normal"/>
    <w:uiPriority w:val="34"/>
    <w:qFormat/>
    <w:rsid w:val="004159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63126">
      <w:bodyDiv w:val="1"/>
      <w:marLeft w:val="0"/>
      <w:marRight w:val="0"/>
      <w:marTop w:val="0"/>
      <w:marBottom w:val="0"/>
      <w:divBdr>
        <w:top w:val="none" w:sz="0" w:space="0" w:color="auto"/>
        <w:left w:val="none" w:sz="0" w:space="0" w:color="auto"/>
        <w:bottom w:val="none" w:sz="0" w:space="0" w:color="auto"/>
        <w:right w:val="none" w:sz="0" w:space="0" w:color="auto"/>
      </w:divBdr>
    </w:div>
    <w:div w:id="247882466">
      <w:bodyDiv w:val="1"/>
      <w:marLeft w:val="0"/>
      <w:marRight w:val="0"/>
      <w:marTop w:val="0"/>
      <w:marBottom w:val="0"/>
      <w:divBdr>
        <w:top w:val="none" w:sz="0" w:space="0" w:color="auto"/>
        <w:left w:val="none" w:sz="0" w:space="0" w:color="auto"/>
        <w:bottom w:val="none" w:sz="0" w:space="0" w:color="auto"/>
        <w:right w:val="none" w:sz="0" w:space="0" w:color="auto"/>
      </w:divBdr>
    </w:div>
    <w:div w:id="405494427">
      <w:bodyDiv w:val="1"/>
      <w:marLeft w:val="0"/>
      <w:marRight w:val="0"/>
      <w:marTop w:val="0"/>
      <w:marBottom w:val="0"/>
      <w:divBdr>
        <w:top w:val="none" w:sz="0" w:space="0" w:color="auto"/>
        <w:left w:val="none" w:sz="0" w:space="0" w:color="auto"/>
        <w:bottom w:val="none" w:sz="0" w:space="0" w:color="auto"/>
        <w:right w:val="none" w:sz="0" w:space="0" w:color="auto"/>
      </w:divBdr>
    </w:div>
    <w:div w:id="627200803">
      <w:bodyDiv w:val="1"/>
      <w:marLeft w:val="0"/>
      <w:marRight w:val="0"/>
      <w:marTop w:val="0"/>
      <w:marBottom w:val="0"/>
      <w:divBdr>
        <w:top w:val="none" w:sz="0" w:space="0" w:color="auto"/>
        <w:left w:val="none" w:sz="0" w:space="0" w:color="auto"/>
        <w:bottom w:val="none" w:sz="0" w:space="0" w:color="auto"/>
        <w:right w:val="none" w:sz="0" w:space="0" w:color="auto"/>
      </w:divBdr>
    </w:div>
    <w:div w:id="644701602">
      <w:bodyDiv w:val="1"/>
      <w:marLeft w:val="0"/>
      <w:marRight w:val="0"/>
      <w:marTop w:val="0"/>
      <w:marBottom w:val="0"/>
      <w:divBdr>
        <w:top w:val="none" w:sz="0" w:space="0" w:color="auto"/>
        <w:left w:val="none" w:sz="0" w:space="0" w:color="auto"/>
        <w:bottom w:val="none" w:sz="0" w:space="0" w:color="auto"/>
        <w:right w:val="none" w:sz="0" w:space="0" w:color="auto"/>
      </w:divBdr>
    </w:div>
    <w:div w:id="838930910">
      <w:bodyDiv w:val="1"/>
      <w:marLeft w:val="0"/>
      <w:marRight w:val="0"/>
      <w:marTop w:val="0"/>
      <w:marBottom w:val="0"/>
      <w:divBdr>
        <w:top w:val="none" w:sz="0" w:space="0" w:color="auto"/>
        <w:left w:val="none" w:sz="0" w:space="0" w:color="auto"/>
        <w:bottom w:val="none" w:sz="0" w:space="0" w:color="auto"/>
        <w:right w:val="none" w:sz="0" w:space="0" w:color="auto"/>
      </w:divBdr>
    </w:div>
    <w:div w:id="909654093">
      <w:bodyDiv w:val="1"/>
      <w:marLeft w:val="0"/>
      <w:marRight w:val="0"/>
      <w:marTop w:val="0"/>
      <w:marBottom w:val="0"/>
      <w:divBdr>
        <w:top w:val="none" w:sz="0" w:space="0" w:color="auto"/>
        <w:left w:val="none" w:sz="0" w:space="0" w:color="auto"/>
        <w:bottom w:val="none" w:sz="0" w:space="0" w:color="auto"/>
        <w:right w:val="none" w:sz="0" w:space="0" w:color="auto"/>
      </w:divBdr>
    </w:div>
    <w:div w:id="1004936369">
      <w:bodyDiv w:val="1"/>
      <w:marLeft w:val="0"/>
      <w:marRight w:val="0"/>
      <w:marTop w:val="0"/>
      <w:marBottom w:val="0"/>
      <w:divBdr>
        <w:top w:val="none" w:sz="0" w:space="0" w:color="auto"/>
        <w:left w:val="none" w:sz="0" w:space="0" w:color="auto"/>
        <w:bottom w:val="none" w:sz="0" w:space="0" w:color="auto"/>
        <w:right w:val="none" w:sz="0" w:space="0" w:color="auto"/>
      </w:divBdr>
    </w:div>
    <w:div w:id="1107777353">
      <w:bodyDiv w:val="1"/>
      <w:marLeft w:val="0"/>
      <w:marRight w:val="0"/>
      <w:marTop w:val="0"/>
      <w:marBottom w:val="0"/>
      <w:divBdr>
        <w:top w:val="none" w:sz="0" w:space="0" w:color="auto"/>
        <w:left w:val="none" w:sz="0" w:space="0" w:color="auto"/>
        <w:bottom w:val="none" w:sz="0" w:space="0" w:color="auto"/>
        <w:right w:val="none" w:sz="0" w:space="0" w:color="auto"/>
      </w:divBdr>
    </w:div>
    <w:div w:id="1166672767">
      <w:bodyDiv w:val="1"/>
      <w:marLeft w:val="0"/>
      <w:marRight w:val="0"/>
      <w:marTop w:val="0"/>
      <w:marBottom w:val="0"/>
      <w:divBdr>
        <w:top w:val="none" w:sz="0" w:space="0" w:color="auto"/>
        <w:left w:val="none" w:sz="0" w:space="0" w:color="auto"/>
        <w:bottom w:val="none" w:sz="0" w:space="0" w:color="auto"/>
        <w:right w:val="none" w:sz="0" w:space="0" w:color="auto"/>
      </w:divBdr>
    </w:div>
    <w:div w:id="1258753253">
      <w:bodyDiv w:val="1"/>
      <w:marLeft w:val="0"/>
      <w:marRight w:val="0"/>
      <w:marTop w:val="0"/>
      <w:marBottom w:val="0"/>
      <w:divBdr>
        <w:top w:val="none" w:sz="0" w:space="0" w:color="auto"/>
        <w:left w:val="none" w:sz="0" w:space="0" w:color="auto"/>
        <w:bottom w:val="none" w:sz="0" w:space="0" w:color="auto"/>
        <w:right w:val="none" w:sz="0" w:space="0" w:color="auto"/>
      </w:divBdr>
    </w:div>
    <w:div w:id="1308514403">
      <w:bodyDiv w:val="1"/>
      <w:marLeft w:val="0"/>
      <w:marRight w:val="0"/>
      <w:marTop w:val="0"/>
      <w:marBottom w:val="0"/>
      <w:divBdr>
        <w:top w:val="none" w:sz="0" w:space="0" w:color="auto"/>
        <w:left w:val="none" w:sz="0" w:space="0" w:color="auto"/>
        <w:bottom w:val="none" w:sz="0" w:space="0" w:color="auto"/>
        <w:right w:val="none" w:sz="0" w:space="0" w:color="auto"/>
      </w:divBdr>
    </w:div>
    <w:div w:id="1438938981">
      <w:bodyDiv w:val="1"/>
      <w:marLeft w:val="0"/>
      <w:marRight w:val="0"/>
      <w:marTop w:val="0"/>
      <w:marBottom w:val="0"/>
      <w:divBdr>
        <w:top w:val="none" w:sz="0" w:space="0" w:color="auto"/>
        <w:left w:val="none" w:sz="0" w:space="0" w:color="auto"/>
        <w:bottom w:val="none" w:sz="0" w:space="0" w:color="auto"/>
        <w:right w:val="none" w:sz="0" w:space="0" w:color="auto"/>
      </w:divBdr>
    </w:div>
    <w:div w:id="1482119853">
      <w:bodyDiv w:val="1"/>
      <w:marLeft w:val="0"/>
      <w:marRight w:val="0"/>
      <w:marTop w:val="0"/>
      <w:marBottom w:val="0"/>
      <w:divBdr>
        <w:top w:val="none" w:sz="0" w:space="0" w:color="auto"/>
        <w:left w:val="none" w:sz="0" w:space="0" w:color="auto"/>
        <w:bottom w:val="none" w:sz="0" w:space="0" w:color="auto"/>
        <w:right w:val="none" w:sz="0" w:space="0" w:color="auto"/>
      </w:divBdr>
    </w:div>
    <w:div w:id="1586719886">
      <w:bodyDiv w:val="1"/>
      <w:marLeft w:val="0"/>
      <w:marRight w:val="0"/>
      <w:marTop w:val="0"/>
      <w:marBottom w:val="0"/>
      <w:divBdr>
        <w:top w:val="none" w:sz="0" w:space="0" w:color="auto"/>
        <w:left w:val="none" w:sz="0" w:space="0" w:color="auto"/>
        <w:bottom w:val="none" w:sz="0" w:space="0" w:color="auto"/>
        <w:right w:val="none" w:sz="0" w:space="0" w:color="auto"/>
      </w:divBdr>
    </w:div>
    <w:div w:id="1634940263">
      <w:bodyDiv w:val="1"/>
      <w:marLeft w:val="0"/>
      <w:marRight w:val="0"/>
      <w:marTop w:val="0"/>
      <w:marBottom w:val="0"/>
      <w:divBdr>
        <w:top w:val="none" w:sz="0" w:space="0" w:color="auto"/>
        <w:left w:val="none" w:sz="0" w:space="0" w:color="auto"/>
        <w:bottom w:val="none" w:sz="0" w:space="0" w:color="auto"/>
        <w:right w:val="none" w:sz="0" w:space="0" w:color="auto"/>
      </w:divBdr>
    </w:div>
    <w:div w:id="1707827276">
      <w:bodyDiv w:val="1"/>
      <w:marLeft w:val="0"/>
      <w:marRight w:val="0"/>
      <w:marTop w:val="0"/>
      <w:marBottom w:val="0"/>
      <w:divBdr>
        <w:top w:val="none" w:sz="0" w:space="0" w:color="auto"/>
        <w:left w:val="none" w:sz="0" w:space="0" w:color="auto"/>
        <w:bottom w:val="none" w:sz="0" w:space="0" w:color="auto"/>
        <w:right w:val="none" w:sz="0" w:space="0" w:color="auto"/>
      </w:divBdr>
    </w:div>
    <w:div w:id="1812288991">
      <w:bodyDiv w:val="1"/>
      <w:marLeft w:val="0"/>
      <w:marRight w:val="0"/>
      <w:marTop w:val="0"/>
      <w:marBottom w:val="0"/>
      <w:divBdr>
        <w:top w:val="none" w:sz="0" w:space="0" w:color="auto"/>
        <w:left w:val="none" w:sz="0" w:space="0" w:color="auto"/>
        <w:bottom w:val="none" w:sz="0" w:space="0" w:color="auto"/>
        <w:right w:val="none" w:sz="0" w:space="0" w:color="auto"/>
      </w:divBdr>
    </w:div>
    <w:div w:id="1967194909">
      <w:bodyDiv w:val="1"/>
      <w:marLeft w:val="0"/>
      <w:marRight w:val="0"/>
      <w:marTop w:val="0"/>
      <w:marBottom w:val="0"/>
      <w:divBdr>
        <w:top w:val="none" w:sz="0" w:space="0" w:color="auto"/>
        <w:left w:val="none" w:sz="0" w:space="0" w:color="auto"/>
        <w:bottom w:val="none" w:sz="0" w:space="0" w:color="auto"/>
        <w:right w:val="none" w:sz="0" w:space="0" w:color="auto"/>
      </w:divBdr>
    </w:div>
    <w:div w:id="2022274283">
      <w:bodyDiv w:val="1"/>
      <w:marLeft w:val="0"/>
      <w:marRight w:val="0"/>
      <w:marTop w:val="0"/>
      <w:marBottom w:val="0"/>
      <w:divBdr>
        <w:top w:val="none" w:sz="0" w:space="0" w:color="auto"/>
        <w:left w:val="none" w:sz="0" w:space="0" w:color="auto"/>
        <w:bottom w:val="none" w:sz="0" w:space="0" w:color="auto"/>
        <w:right w:val="none" w:sz="0" w:space="0" w:color="auto"/>
      </w:divBdr>
    </w:div>
    <w:div w:id="210136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gicsoftware.com/" TargetMode="External"/><Relationship Id="rId13" Type="http://schemas.openxmlformats.org/officeDocument/2006/relationships/hyperlink" Target="http://www.magicsoftware.com/en/products/?catID=41" TargetMode="Externa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hyperlink" Target="http://www.magicsoftware.com/en/products/?catID=70" TargetMode="External"/><Relationship Id="rId17" Type="http://schemas.openxmlformats.org/officeDocument/2006/relationships/hyperlink" Target="mailto:smyara@magicsoftware.com" TargetMode="External"/><Relationship Id="rId2" Type="http://schemas.openxmlformats.org/officeDocument/2006/relationships/numbering" Target="numbering.xml"/><Relationship Id="rId16" Type="http://schemas.openxmlformats.org/officeDocument/2006/relationships/hyperlink" Target="http://www.magicsoftware.com/en/company/?catID=6" TargetMode="Externa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gicsoftware.com/en/solutions/?catID=313" TargetMode="External"/><Relationship Id="rId5" Type="http://schemas.openxmlformats.org/officeDocument/2006/relationships/webSettings" Target="webSettings.xml"/><Relationship Id="rId15" Type="http://schemas.openxmlformats.org/officeDocument/2006/relationships/hyperlink" Target="http://www.magicsoftware.com/en/" TargetMode="External"/><Relationship Id="rId23" Type="http://schemas.openxmlformats.org/officeDocument/2006/relationships/theme" Target="theme/theme1.xml"/><Relationship Id="rId10" Type="http://schemas.openxmlformats.org/officeDocument/2006/relationships/hyperlink" Target="http://www.tase.co.il/heb/general/company/pages/companymaindata.aspx?ShareID=01082312&amp;CompanyID=002026&amp;subDataType=0"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nasdaq.com/symbol/mgic" TargetMode="External"/><Relationship Id="rId14" Type="http://schemas.openxmlformats.org/officeDocument/2006/relationships/hyperlink" Target="http://www.magicsoftware.com/en/company/?catID=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E5799-8223-4AE7-B8D8-11E79CF2B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1428</Words>
  <Characters>8142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Myara</dc:creator>
  <cp:lastModifiedBy>Stephanie Myara</cp:lastModifiedBy>
  <cp:revision>2</cp:revision>
  <cp:lastPrinted>2016-08-10T05:09:00Z</cp:lastPrinted>
  <dcterms:created xsi:type="dcterms:W3CDTF">2016-08-10T06:47:00Z</dcterms:created>
  <dcterms:modified xsi:type="dcterms:W3CDTF">2016-08-10T06:47:00Z</dcterms:modified>
</cp:coreProperties>
</file>